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2F" w:rsidRDefault="005B2C2F" w:rsidP="005B2C2F">
      <w:pPr>
        <w:jc w:val="center"/>
        <w:rPr>
          <w:rFonts w:ascii="方正大黑简体" w:eastAsia="方正大黑简体"/>
          <w:color w:val="FF0000"/>
        </w:rPr>
      </w:pPr>
    </w:p>
    <w:p w:rsidR="005B2C2F" w:rsidRDefault="005B2C2F" w:rsidP="005B2C2F">
      <w:pPr>
        <w:jc w:val="center"/>
        <w:rPr>
          <w:rFonts w:ascii="方正大黑简体" w:eastAsia="方正大黑简体"/>
          <w:color w:val="FF0000"/>
        </w:rPr>
      </w:pPr>
    </w:p>
    <w:p w:rsidR="005B2C2F" w:rsidRPr="00814538" w:rsidRDefault="008E3626" w:rsidP="005B2C2F">
      <w:pPr>
        <w:jc w:val="center"/>
        <w:rPr>
          <w:rFonts w:ascii="方正小标宋简体" w:eastAsia="方正小标宋简体"/>
          <w:color w:val="FF0000"/>
        </w:rPr>
      </w:pPr>
      <w:r w:rsidRPr="008E3626">
        <w:rPr>
          <w:rFonts w:ascii="方正小标宋简体" w:eastAsia="方正小标宋简体"/>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pt;height:70.5pt" fillcolor="red" strokecolor="red">
            <v:shadow color="#868686"/>
            <v:textpath style="font-family:&quot;方正大标宋简体&quot;;font-size:60pt;v-text-kern:t" trim="t" fitpath="t" string="池州消费维权"/>
          </v:shape>
        </w:pict>
      </w:r>
    </w:p>
    <w:p w:rsidR="005B2C2F" w:rsidRDefault="005B2C2F" w:rsidP="005B2C2F">
      <w:pPr>
        <w:spacing w:line="560" w:lineRule="exact"/>
        <w:jc w:val="center"/>
        <w:rPr>
          <w:rFonts w:ascii="方正小标宋简体" w:eastAsia="方正小标宋简体"/>
          <w:color w:val="000000"/>
          <w:sz w:val="32"/>
          <w:szCs w:val="32"/>
        </w:rPr>
      </w:pPr>
    </w:p>
    <w:p w:rsidR="005B2C2F" w:rsidRPr="00E71F49" w:rsidRDefault="005B2C2F" w:rsidP="005B2C2F">
      <w:pPr>
        <w:spacing w:line="700" w:lineRule="exact"/>
        <w:jc w:val="center"/>
        <w:rPr>
          <w:rFonts w:ascii="方正小标宋简体" w:eastAsia="方正小标宋简体"/>
          <w:color w:val="000000"/>
          <w:sz w:val="32"/>
          <w:szCs w:val="32"/>
        </w:rPr>
      </w:pPr>
      <w:r w:rsidRPr="00E71F49">
        <w:rPr>
          <w:rFonts w:ascii="方正小标宋简体" w:eastAsia="方正小标宋简体" w:hint="eastAsia"/>
          <w:color w:val="000000"/>
          <w:sz w:val="32"/>
          <w:szCs w:val="32"/>
        </w:rPr>
        <w:t>2019年第</w:t>
      </w:r>
      <w:r w:rsidR="00754ECD">
        <w:rPr>
          <w:rFonts w:ascii="方正小标宋简体" w:eastAsia="方正小标宋简体" w:hint="eastAsia"/>
          <w:color w:val="000000"/>
          <w:sz w:val="32"/>
          <w:szCs w:val="32"/>
        </w:rPr>
        <w:t>2</w:t>
      </w:r>
      <w:r w:rsidRPr="00E71F49">
        <w:rPr>
          <w:rFonts w:ascii="方正小标宋简体" w:eastAsia="方正小标宋简体" w:hint="eastAsia"/>
          <w:color w:val="000000"/>
          <w:sz w:val="32"/>
          <w:szCs w:val="32"/>
        </w:rPr>
        <w:t>期</w:t>
      </w:r>
    </w:p>
    <w:p w:rsidR="005B2C2F" w:rsidRPr="00326E0F" w:rsidRDefault="005B2C2F" w:rsidP="005B2C2F">
      <w:pPr>
        <w:spacing w:line="600" w:lineRule="exact"/>
        <w:rPr>
          <w:rFonts w:ascii="黑体" w:eastAsia="黑体"/>
          <w:b/>
          <w:color w:val="000000"/>
          <w:sz w:val="36"/>
          <w:szCs w:val="36"/>
        </w:rPr>
      </w:pPr>
    </w:p>
    <w:p w:rsidR="005B2C2F" w:rsidRPr="00E71F49" w:rsidRDefault="005B2C2F" w:rsidP="005B2C2F">
      <w:pPr>
        <w:spacing w:line="340" w:lineRule="exact"/>
        <w:rPr>
          <w:rFonts w:ascii="仿宋_GB2312" w:eastAsia="仿宋_GB2312"/>
          <w:color w:val="000000"/>
          <w:spacing w:val="48"/>
          <w:szCs w:val="21"/>
        </w:rPr>
      </w:pPr>
      <w:r w:rsidRPr="00E71F49">
        <w:rPr>
          <w:rFonts w:ascii="仿宋_GB2312" w:eastAsia="仿宋_GB2312" w:hint="eastAsia"/>
          <w:color w:val="000000"/>
          <w:spacing w:val="48"/>
          <w:sz w:val="32"/>
          <w:szCs w:val="32"/>
        </w:rPr>
        <w:t xml:space="preserve">池州市市场监督管理局       </w:t>
      </w:r>
    </w:p>
    <w:p w:rsidR="005B2C2F" w:rsidRPr="00E71F49" w:rsidRDefault="005B2C2F" w:rsidP="005B2C2F">
      <w:pPr>
        <w:spacing w:line="340" w:lineRule="exact"/>
        <w:rPr>
          <w:rFonts w:ascii="仿宋_GB2312" w:eastAsia="仿宋_GB2312"/>
          <w:color w:val="000000"/>
          <w:spacing w:val="40"/>
          <w:sz w:val="32"/>
          <w:szCs w:val="32"/>
        </w:rPr>
      </w:pPr>
      <w:r w:rsidRPr="00E71F49">
        <w:rPr>
          <w:rFonts w:ascii="仿宋_GB2312" w:eastAsia="仿宋_GB2312" w:hint="eastAsia"/>
          <w:color w:val="000000"/>
          <w:sz w:val="32"/>
          <w:szCs w:val="32"/>
        </w:rPr>
        <w:t>池州市消费者权益保护委员会</w:t>
      </w:r>
      <w:r w:rsidRPr="00E71F49">
        <w:rPr>
          <w:rFonts w:ascii="仿宋_GB2312" w:eastAsia="仿宋_GB2312" w:hint="eastAsia"/>
          <w:color w:val="000000"/>
          <w:spacing w:val="40"/>
          <w:sz w:val="32"/>
          <w:szCs w:val="32"/>
        </w:rPr>
        <w:t xml:space="preserve"> </w:t>
      </w:r>
    </w:p>
    <w:p w:rsidR="005B2C2F" w:rsidRPr="00E71F49" w:rsidRDefault="005B2C2F" w:rsidP="005B2C2F">
      <w:pPr>
        <w:spacing w:line="340" w:lineRule="exact"/>
        <w:ind w:firstLineChars="100" w:firstLine="280"/>
        <w:rPr>
          <w:rFonts w:ascii="仿宋_GB2312" w:eastAsia="仿宋_GB2312"/>
          <w:color w:val="000000"/>
          <w:sz w:val="32"/>
          <w:szCs w:val="32"/>
        </w:rPr>
      </w:pPr>
      <w:r w:rsidRPr="00E71F49">
        <w:rPr>
          <w:rFonts w:ascii="仿宋_GB2312" w:eastAsia="仿宋_GB2312" w:hint="eastAsia"/>
          <w:color w:val="000000"/>
          <w:sz w:val="28"/>
          <w:szCs w:val="28"/>
        </w:rPr>
        <w:t>（市消保委秘书处编印）</w:t>
      </w:r>
      <w:r w:rsidRPr="00E71F49">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Pr="00E71F49">
        <w:rPr>
          <w:rFonts w:ascii="仿宋_GB2312" w:eastAsia="仿宋_GB2312" w:hint="eastAsia"/>
          <w:color w:val="000000"/>
          <w:sz w:val="32"/>
          <w:szCs w:val="32"/>
        </w:rPr>
        <w:t xml:space="preserve">    2019年</w:t>
      </w:r>
      <w:r w:rsidR="00C804CB">
        <w:rPr>
          <w:rFonts w:ascii="仿宋_GB2312" w:eastAsia="仿宋_GB2312" w:hint="eastAsia"/>
          <w:color w:val="000000"/>
          <w:sz w:val="32"/>
          <w:szCs w:val="32"/>
        </w:rPr>
        <w:t>7</w:t>
      </w:r>
      <w:r w:rsidRPr="00E71F49">
        <w:rPr>
          <w:rFonts w:ascii="仿宋_GB2312" w:eastAsia="仿宋_GB2312" w:hint="eastAsia"/>
          <w:color w:val="000000"/>
          <w:sz w:val="32"/>
          <w:szCs w:val="32"/>
        </w:rPr>
        <w:t>月1</w:t>
      </w:r>
      <w:r w:rsidR="00C804CB">
        <w:rPr>
          <w:rFonts w:ascii="仿宋_GB2312" w:eastAsia="仿宋_GB2312" w:hint="eastAsia"/>
          <w:color w:val="000000"/>
          <w:sz w:val="32"/>
          <w:szCs w:val="32"/>
        </w:rPr>
        <w:t>0</w:t>
      </w:r>
      <w:r w:rsidRPr="00E71F49">
        <w:rPr>
          <w:rFonts w:ascii="仿宋_GB2312" w:eastAsia="仿宋_GB2312" w:hint="eastAsia"/>
          <w:color w:val="000000"/>
          <w:sz w:val="32"/>
          <w:szCs w:val="32"/>
        </w:rPr>
        <w:t>日</w:t>
      </w:r>
    </w:p>
    <w:p w:rsidR="005B2C2F" w:rsidRPr="00326E0F" w:rsidRDefault="008E3626" w:rsidP="005B2C2F">
      <w:pPr>
        <w:spacing w:line="340" w:lineRule="exact"/>
        <w:rPr>
          <w:rFonts w:ascii="仿宋_GB2312" w:eastAsia="仿宋_GB2312"/>
          <w:color w:val="000000"/>
          <w:sz w:val="32"/>
          <w:szCs w:val="32"/>
        </w:rPr>
      </w:pPr>
      <w:r>
        <w:rPr>
          <w:rFonts w:ascii="仿宋_GB2312" w:eastAsia="仿宋_GB2312"/>
          <w:noProof/>
          <w:color w:val="000000"/>
          <w:sz w:val="32"/>
          <w:szCs w:val="32"/>
        </w:rPr>
        <w:pict>
          <v:line id="_x0000_s1026" style="position:absolute;left:0;text-align:left;flip:y;z-index:251660288" from="-9pt,9.4pt" to="459pt,12pt" strokecolor="red" strokeweight="3pt"/>
        </w:pict>
      </w:r>
    </w:p>
    <w:p w:rsidR="005B2C2F" w:rsidRPr="00326E0F" w:rsidRDefault="005B2C2F" w:rsidP="005B2C2F">
      <w:pPr>
        <w:jc w:val="center"/>
        <w:rPr>
          <w:rFonts w:ascii="黑体" w:eastAsia="黑体"/>
          <w:b/>
          <w:color w:val="000000"/>
          <w:sz w:val="44"/>
          <w:szCs w:val="44"/>
        </w:rPr>
      </w:pPr>
      <w:r w:rsidRPr="00326E0F">
        <w:rPr>
          <w:rFonts w:ascii="黑体" w:eastAsia="黑体" w:hint="eastAsia"/>
          <w:b/>
          <w:color w:val="000000"/>
          <w:sz w:val="44"/>
          <w:szCs w:val="44"/>
        </w:rPr>
        <w:t>目  录</w:t>
      </w:r>
    </w:p>
    <w:p w:rsidR="005B2C2F" w:rsidRPr="00E71F49" w:rsidRDefault="005B2C2F" w:rsidP="00526434">
      <w:pPr>
        <w:spacing w:beforeLines="50" w:line="560" w:lineRule="exact"/>
        <w:outlineLvl w:val="0"/>
        <w:rPr>
          <w:rFonts w:ascii="楷体_GB2312" w:eastAsia="楷体_GB2312"/>
          <w:color w:val="000000"/>
          <w:sz w:val="32"/>
          <w:szCs w:val="32"/>
        </w:rPr>
      </w:pPr>
      <w:r w:rsidRPr="00E71F49">
        <w:rPr>
          <w:rFonts w:ascii="楷体_GB2312" w:eastAsia="楷体_GB2312" w:hint="eastAsia"/>
          <w:color w:val="000000"/>
          <w:sz w:val="32"/>
          <w:szCs w:val="32"/>
        </w:rPr>
        <w:t>【受理投诉情况】</w:t>
      </w:r>
    </w:p>
    <w:p w:rsidR="005B2C2F" w:rsidRPr="00E71F49" w:rsidRDefault="005B2C2F" w:rsidP="00754ECD">
      <w:pPr>
        <w:spacing w:line="560" w:lineRule="exact"/>
        <w:ind w:firstLineChars="200" w:firstLine="640"/>
        <w:rPr>
          <w:rFonts w:ascii="楷体_GB2312" w:eastAsia="楷体_GB2312" w:hAnsi="楷体"/>
          <w:color w:val="000000"/>
          <w:sz w:val="32"/>
          <w:szCs w:val="32"/>
        </w:rPr>
      </w:pPr>
      <w:r w:rsidRPr="00E71F49">
        <w:rPr>
          <w:rFonts w:ascii="楷体_GB2312" w:eastAsia="楷体_GB2312" w:hAnsi="楷体" w:hint="eastAsia"/>
          <w:color w:val="000000"/>
          <w:sz w:val="32"/>
          <w:szCs w:val="32"/>
        </w:rPr>
        <w:t>●2019年</w:t>
      </w:r>
      <w:r>
        <w:rPr>
          <w:rFonts w:ascii="楷体_GB2312" w:eastAsia="楷体_GB2312" w:hAnsi="楷体" w:hint="eastAsia"/>
          <w:color w:val="000000"/>
          <w:sz w:val="32"/>
          <w:szCs w:val="32"/>
        </w:rPr>
        <w:t>1-6</w:t>
      </w:r>
      <w:r w:rsidRPr="00E71F49">
        <w:rPr>
          <w:rFonts w:ascii="楷体_GB2312" w:eastAsia="楷体_GB2312" w:hAnsi="楷体" w:hint="eastAsia"/>
          <w:color w:val="000000"/>
          <w:sz w:val="32"/>
          <w:szCs w:val="32"/>
        </w:rPr>
        <w:t>月池州市12315消费者投诉举报中心受理消费者投诉举报咨询基本情况</w:t>
      </w:r>
    </w:p>
    <w:p w:rsidR="005B2C2F" w:rsidRPr="00E71F49" w:rsidRDefault="005B2C2F" w:rsidP="00754ECD">
      <w:pPr>
        <w:spacing w:line="560" w:lineRule="exact"/>
        <w:ind w:firstLineChars="200" w:firstLine="640"/>
        <w:rPr>
          <w:rFonts w:ascii="楷体_GB2312" w:eastAsia="楷体_GB2312" w:hAnsi="楷体"/>
          <w:color w:val="000000"/>
          <w:sz w:val="32"/>
          <w:szCs w:val="32"/>
        </w:rPr>
      </w:pPr>
      <w:r w:rsidRPr="00E71F49">
        <w:rPr>
          <w:rFonts w:ascii="楷体_GB2312" w:eastAsia="楷体_GB2312" w:hAnsi="楷体" w:hint="eastAsia"/>
          <w:color w:val="000000"/>
          <w:sz w:val="32"/>
          <w:szCs w:val="32"/>
        </w:rPr>
        <w:t>●2019年</w:t>
      </w:r>
      <w:r>
        <w:rPr>
          <w:rFonts w:ascii="楷体_GB2312" w:eastAsia="楷体_GB2312" w:hAnsi="楷体" w:hint="eastAsia"/>
          <w:color w:val="000000"/>
          <w:sz w:val="32"/>
          <w:szCs w:val="32"/>
        </w:rPr>
        <w:t>1-6</w:t>
      </w:r>
      <w:r w:rsidRPr="00E71F49">
        <w:rPr>
          <w:rFonts w:ascii="楷体_GB2312" w:eastAsia="楷体_GB2312" w:hAnsi="楷体" w:hint="eastAsia"/>
          <w:color w:val="000000"/>
          <w:sz w:val="32"/>
          <w:szCs w:val="32"/>
        </w:rPr>
        <w:t>月池州市各级消保委受理消费投诉基本情况</w:t>
      </w:r>
    </w:p>
    <w:p w:rsidR="005B2C2F" w:rsidRPr="00E71F49" w:rsidRDefault="005B2C2F" w:rsidP="00754ECD">
      <w:pPr>
        <w:spacing w:line="560" w:lineRule="exact"/>
        <w:outlineLvl w:val="0"/>
        <w:rPr>
          <w:rFonts w:ascii="楷体_GB2312" w:eastAsia="楷体_GB2312"/>
          <w:color w:val="000000"/>
          <w:sz w:val="32"/>
          <w:szCs w:val="32"/>
        </w:rPr>
      </w:pPr>
      <w:r w:rsidRPr="00E71F49">
        <w:rPr>
          <w:rFonts w:ascii="楷体_GB2312" w:eastAsia="楷体_GB2312" w:hint="eastAsia"/>
          <w:color w:val="000000"/>
          <w:sz w:val="32"/>
          <w:szCs w:val="32"/>
        </w:rPr>
        <w:t>【典型维权案例】</w:t>
      </w:r>
    </w:p>
    <w:p w:rsidR="005B2C2F" w:rsidRPr="00E71F49" w:rsidRDefault="005B2C2F" w:rsidP="00754ECD">
      <w:pPr>
        <w:spacing w:line="560" w:lineRule="exact"/>
        <w:ind w:firstLineChars="196" w:firstLine="627"/>
        <w:outlineLvl w:val="0"/>
        <w:rPr>
          <w:rFonts w:ascii="楷体_GB2312" w:eastAsia="楷体_GB2312" w:hAnsi="楷体"/>
          <w:color w:val="000000"/>
          <w:sz w:val="32"/>
          <w:szCs w:val="32"/>
        </w:rPr>
      </w:pPr>
      <w:r w:rsidRPr="00E71F49">
        <w:rPr>
          <w:rFonts w:ascii="楷体_GB2312" w:eastAsia="楷体_GB2312" w:hAnsi="楷体" w:hint="eastAsia"/>
          <w:color w:val="000000"/>
          <w:sz w:val="32"/>
          <w:szCs w:val="32"/>
        </w:rPr>
        <w:t>●</w:t>
      </w:r>
      <w:r w:rsidR="00754ECD" w:rsidRPr="00526434">
        <w:rPr>
          <w:rFonts w:ascii="楷体_GB2312" w:eastAsia="楷体_GB2312" w:hAnsi="楷体" w:hint="eastAsia"/>
          <w:color w:val="000000"/>
          <w:sz w:val="32"/>
          <w:szCs w:val="32"/>
        </w:rPr>
        <w:t>旋耕机维权案例</w:t>
      </w:r>
    </w:p>
    <w:p w:rsidR="005B2C2F" w:rsidRPr="00E71F49" w:rsidRDefault="005B2C2F" w:rsidP="00754ECD">
      <w:pPr>
        <w:spacing w:line="560" w:lineRule="exact"/>
        <w:ind w:firstLineChars="200" w:firstLine="640"/>
        <w:outlineLvl w:val="0"/>
        <w:rPr>
          <w:rFonts w:ascii="楷体_GB2312" w:eastAsia="楷体_GB2312" w:hAnsi="楷体"/>
          <w:color w:val="000000"/>
          <w:sz w:val="32"/>
          <w:szCs w:val="32"/>
        </w:rPr>
      </w:pPr>
      <w:r w:rsidRPr="00E71F49">
        <w:rPr>
          <w:rFonts w:ascii="楷体_GB2312" w:eastAsia="楷体_GB2312" w:hAnsi="楷体" w:hint="eastAsia"/>
          <w:color w:val="000000"/>
          <w:sz w:val="32"/>
          <w:szCs w:val="32"/>
        </w:rPr>
        <w:t>●</w:t>
      </w:r>
      <w:r w:rsidR="00754ECD" w:rsidRPr="00526434">
        <w:rPr>
          <w:rFonts w:ascii="楷体_GB2312" w:eastAsia="楷体_GB2312" w:hAnsi="楷体" w:hint="eastAsia"/>
          <w:color w:val="000000"/>
          <w:sz w:val="32"/>
          <w:szCs w:val="32"/>
        </w:rPr>
        <w:t>干洗衣服维权案</w:t>
      </w:r>
    </w:p>
    <w:p w:rsidR="005B2C2F" w:rsidRPr="00E71F49" w:rsidRDefault="005B2C2F" w:rsidP="00754ECD">
      <w:pPr>
        <w:spacing w:line="560" w:lineRule="exact"/>
        <w:ind w:leftChars="-49" w:left="537" w:hangingChars="200" w:hanging="640"/>
        <w:outlineLvl w:val="0"/>
        <w:rPr>
          <w:rFonts w:ascii="楷体_GB2312" w:eastAsia="楷体_GB2312" w:hAnsi="楷体"/>
          <w:color w:val="000000"/>
          <w:sz w:val="32"/>
          <w:szCs w:val="32"/>
        </w:rPr>
      </w:pPr>
      <w:r w:rsidRPr="00E71F49">
        <w:rPr>
          <w:rFonts w:ascii="楷体_GB2312" w:eastAsia="楷体_GB2312" w:hint="eastAsia"/>
          <w:color w:val="000000"/>
          <w:sz w:val="32"/>
          <w:szCs w:val="32"/>
        </w:rPr>
        <w:t>【工作动态】</w:t>
      </w:r>
      <w:r w:rsidRPr="00E71F49">
        <w:rPr>
          <w:rFonts w:ascii="楷体_GB2312" w:eastAsia="楷体_GB2312" w:hAnsi="楷体" w:hint="eastAsia"/>
          <w:color w:val="000000"/>
          <w:sz w:val="32"/>
          <w:szCs w:val="32"/>
        </w:rPr>
        <w:br/>
        <w:t>●</w:t>
      </w:r>
      <w:r w:rsidR="00754ECD" w:rsidRPr="00754ECD">
        <w:rPr>
          <w:rFonts w:ascii="楷体_GB2312" w:eastAsia="楷体_GB2312" w:hAnsi="楷体" w:hint="eastAsia"/>
          <w:color w:val="000000"/>
          <w:sz w:val="32"/>
          <w:szCs w:val="32"/>
        </w:rPr>
        <w:t>市市场监管局、市消保委联合调解跨省消费维权纠纷</w:t>
      </w:r>
      <w:r w:rsidRPr="00E71F49">
        <w:rPr>
          <w:rFonts w:ascii="楷体_GB2312" w:eastAsia="楷体_GB2312" w:hAnsi="楷体" w:hint="eastAsia"/>
          <w:color w:val="000000"/>
          <w:sz w:val="32"/>
          <w:szCs w:val="32"/>
        </w:rPr>
        <w:br/>
        <w:t>●</w:t>
      </w:r>
      <w:r w:rsidR="00754ECD" w:rsidRPr="00754ECD">
        <w:rPr>
          <w:rFonts w:ascii="楷体_GB2312" w:eastAsia="楷体_GB2312" w:hAnsi="楷体" w:hint="eastAsia"/>
          <w:color w:val="000000"/>
          <w:sz w:val="32"/>
          <w:szCs w:val="32"/>
        </w:rPr>
        <w:t>“法安天下 德润人心”池州市举行2019年食品宣传周启动仪式</w:t>
      </w:r>
      <w:r w:rsidRPr="00E71F49">
        <w:rPr>
          <w:rFonts w:ascii="楷体_GB2312" w:eastAsia="楷体_GB2312" w:hAnsi="楷体" w:hint="eastAsia"/>
          <w:color w:val="000000"/>
          <w:sz w:val="32"/>
          <w:szCs w:val="32"/>
        </w:rPr>
        <w:br/>
        <w:t>●</w:t>
      </w:r>
      <w:r w:rsidR="00754ECD" w:rsidRPr="00754ECD">
        <w:rPr>
          <w:rFonts w:ascii="楷体_GB2312" w:eastAsia="楷体_GB2312" w:hAnsi="楷体" w:hint="eastAsia"/>
          <w:color w:val="000000"/>
          <w:sz w:val="32"/>
          <w:szCs w:val="32"/>
        </w:rPr>
        <w:t>池州市各级消保委多举措开展消费教育进校园活动</w:t>
      </w:r>
    </w:p>
    <w:p w:rsidR="005B2C2F" w:rsidRPr="00E71F49" w:rsidRDefault="005B2C2F" w:rsidP="00754ECD">
      <w:pPr>
        <w:spacing w:line="560" w:lineRule="exact"/>
        <w:ind w:leftChars="-49" w:left="537" w:hangingChars="200" w:hanging="640"/>
        <w:outlineLvl w:val="0"/>
        <w:rPr>
          <w:rFonts w:ascii="楷体_GB2312" w:eastAsia="楷体_GB2312" w:hAnsi="楷体"/>
          <w:color w:val="000000"/>
          <w:sz w:val="32"/>
          <w:szCs w:val="32"/>
        </w:rPr>
      </w:pPr>
      <w:r w:rsidRPr="00E71F49">
        <w:rPr>
          <w:rFonts w:ascii="楷体_GB2312" w:eastAsia="楷体_GB2312" w:hint="eastAsia"/>
          <w:color w:val="000000"/>
          <w:sz w:val="32"/>
          <w:szCs w:val="32"/>
        </w:rPr>
        <w:t>【消费警示】</w:t>
      </w:r>
    </w:p>
    <w:p w:rsidR="005B2C2F" w:rsidRPr="00754ECD" w:rsidRDefault="005B2C2F" w:rsidP="00754ECD">
      <w:pPr>
        <w:spacing w:line="560" w:lineRule="exact"/>
        <w:ind w:firstLineChars="200" w:firstLine="640"/>
        <w:outlineLvl w:val="0"/>
        <w:rPr>
          <w:rFonts w:ascii="楷体_GB2312" w:eastAsia="楷体_GB2312" w:hAnsi="楷体"/>
          <w:color w:val="000000"/>
          <w:sz w:val="32"/>
          <w:szCs w:val="32"/>
        </w:rPr>
      </w:pPr>
      <w:r w:rsidRPr="00E71F49">
        <w:rPr>
          <w:rFonts w:ascii="楷体_GB2312" w:eastAsia="楷体_GB2312" w:hAnsi="楷体" w:hint="eastAsia"/>
          <w:color w:val="000000"/>
          <w:sz w:val="32"/>
          <w:szCs w:val="32"/>
        </w:rPr>
        <w:t>●</w:t>
      </w:r>
      <w:r w:rsidR="00754ECD" w:rsidRPr="00754ECD">
        <w:rPr>
          <w:rFonts w:ascii="楷体_GB2312" w:eastAsia="楷体_GB2312" w:hAnsi="楷体" w:hint="eastAsia"/>
          <w:color w:val="000000"/>
          <w:sz w:val="32"/>
          <w:szCs w:val="32"/>
        </w:rPr>
        <w:t>食品安全消费警示</w:t>
      </w:r>
    </w:p>
    <w:p w:rsidR="007A05C3" w:rsidRPr="004B6CCD" w:rsidRDefault="007A05C3" w:rsidP="007A05C3">
      <w:pPr>
        <w:spacing w:line="560" w:lineRule="exact"/>
        <w:rPr>
          <w:rFonts w:ascii="方正小标宋简体" w:eastAsia="方正小标宋简体" w:hAnsi="宋体"/>
          <w:color w:val="000000"/>
          <w:sz w:val="32"/>
          <w:szCs w:val="32"/>
        </w:rPr>
      </w:pPr>
      <w:r w:rsidRPr="004B6CCD">
        <w:rPr>
          <w:rFonts w:ascii="方正小标宋简体" w:eastAsia="方正小标宋简体" w:hAnsi="宋体" w:hint="eastAsia"/>
          <w:color w:val="000000"/>
          <w:sz w:val="32"/>
          <w:szCs w:val="32"/>
        </w:rPr>
        <w:lastRenderedPageBreak/>
        <w:t>【受理投诉情况】</w:t>
      </w:r>
    </w:p>
    <w:p w:rsidR="007A05C3" w:rsidRPr="004B6CCD" w:rsidRDefault="007A05C3" w:rsidP="007A05C3">
      <w:pPr>
        <w:spacing w:line="560" w:lineRule="exact"/>
        <w:ind w:firstLineChars="245" w:firstLine="784"/>
        <w:outlineLvl w:val="0"/>
        <w:rPr>
          <w:rFonts w:ascii="黑体" w:eastAsia="黑体" w:hAnsi="黑体"/>
          <w:color w:val="000000"/>
          <w:sz w:val="32"/>
          <w:szCs w:val="32"/>
        </w:rPr>
      </w:pPr>
      <w:r w:rsidRPr="004B6CCD">
        <w:rPr>
          <w:rFonts w:ascii="黑体" w:eastAsia="黑体" w:hAnsi="黑体" w:hint="eastAsia"/>
          <w:color w:val="000000"/>
          <w:sz w:val="32"/>
          <w:szCs w:val="32"/>
        </w:rPr>
        <w:t>一、2019年</w:t>
      </w:r>
      <w:r>
        <w:rPr>
          <w:rFonts w:ascii="黑体" w:eastAsia="黑体" w:hAnsi="黑体" w:hint="eastAsia"/>
          <w:color w:val="000000"/>
          <w:sz w:val="32"/>
          <w:szCs w:val="32"/>
        </w:rPr>
        <w:t>1-6</w:t>
      </w:r>
      <w:r w:rsidRPr="004B6CCD">
        <w:rPr>
          <w:rFonts w:ascii="黑体" w:eastAsia="黑体" w:hAnsi="黑体" w:hint="eastAsia"/>
          <w:color w:val="000000"/>
          <w:sz w:val="32"/>
          <w:szCs w:val="32"/>
        </w:rPr>
        <w:t>月池州市12315消费投诉举报中心受理消费者投诉举报咨询基本情况</w:t>
      </w:r>
    </w:p>
    <w:p w:rsidR="005F3D2C" w:rsidRPr="00681ED3" w:rsidRDefault="007A05C3" w:rsidP="007A05C3">
      <w:pPr>
        <w:spacing w:line="600" w:lineRule="exact"/>
        <w:ind w:firstLineChars="196" w:firstLine="627"/>
        <w:rPr>
          <w:rFonts w:ascii="楷体" w:eastAsia="楷体" w:hAnsi="楷体"/>
          <w:sz w:val="32"/>
          <w:szCs w:val="32"/>
        </w:rPr>
      </w:pPr>
      <w:r w:rsidRPr="00681ED3">
        <w:rPr>
          <w:rFonts w:ascii="楷体" w:eastAsia="楷体" w:hAnsi="楷体" w:hint="eastAsia"/>
          <w:sz w:val="32"/>
          <w:szCs w:val="32"/>
        </w:rPr>
        <w:t xml:space="preserve"> </w:t>
      </w:r>
      <w:r w:rsidR="005F3D2C" w:rsidRPr="007A05C3">
        <w:rPr>
          <w:rFonts w:ascii="楷体_GB2312" w:eastAsia="楷体_GB2312" w:hAnsi="楷体" w:hint="eastAsia"/>
          <w:b/>
          <w:sz w:val="32"/>
          <w:szCs w:val="32"/>
        </w:rPr>
        <w:t>(一）受理投诉、举报、咨询情况</w:t>
      </w:r>
    </w:p>
    <w:p w:rsidR="005F3D2C" w:rsidRDefault="005F3D2C" w:rsidP="00AA24CC">
      <w:pPr>
        <w:spacing w:line="600" w:lineRule="exact"/>
        <w:ind w:firstLineChars="245" w:firstLine="784"/>
        <w:rPr>
          <w:rFonts w:ascii="仿宋_GB2312" w:eastAsia="仿宋_GB2312" w:hAnsi="宋体"/>
          <w:sz w:val="32"/>
          <w:szCs w:val="32"/>
        </w:rPr>
      </w:pPr>
      <w:r w:rsidRPr="00401202">
        <w:rPr>
          <w:rFonts w:ascii="仿宋_GB2312" w:eastAsia="仿宋_GB2312" w:hAnsi="宋体" w:hint="eastAsia"/>
          <w:sz w:val="32"/>
          <w:szCs w:val="32"/>
        </w:rPr>
        <w:t>201</w:t>
      </w:r>
      <w:r w:rsidR="00713381" w:rsidRPr="00401202">
        <w:rPr>
          <w:rFonts w:ascii="仿宋_GB2312" w:eastAsia="仿宋_GB2312" w:hAnsi="宋体" w:hint="eastAsia"/>
          <w:sz w:val="32"/>
          <w:szCs w:val="32"/>
        </w:rPr>
        <w:t>9</w:t>
      </w:r>
      <w:r w:rsidRPr="00401202">
        <w:rPr>
          <w:rFonts w:ascii="仿宋_GB2312" w:eastAsia="仿宋_GB2312" w:hAnsi="宋体" w:hint="eastAsia"/>
          <w:sz w:val="32"/>
          <w:szCs w:val="32"/>
        </w:rPr>
        <w:t>年1-6月，全市12315机构受理消费者问题共计</w:t>
      </w:r>
      <w:r w:rsidR="00F47C3D" w:rsidRPr="00401202">
        <w:rPr>
          <w:rFonts w:ascii="仿宋_GB2312" w:eastAsia="仿宋_GB2312" w:hAnsi="宋体" w:hint="eastAsia"/>
          <w:sz w:val="32"/>
          <w:szCs w:val="32"/>
        </w:rPr>
        <w:t>1918</w:t>
      </w:r>
      <w:r w:rsidRPr="00401202">
        <w:rPr>
          <w:rFonts w:ascii="仿宋_GB2312" w:eastAsia="仿宋_GB2312" w:hAnsi="宋体" w:hint="eastAsia"/>
          <w:sz w:val="32"/>
          <w:szCs w:val="32"/>
        </w:rPr>
        <w:t>件，日平均受理量</w:t>
      </w:r>
      <w:r w:rsidR="00F47C3D" w:rsidRPr="00401202">
        <w:rPr>
          <w:rFonts w:ascii="仿宋_GB2312" w:eastAsia="仿宋_GB2312" w:hAnsi="宋体" w:hint="eastAsia"/>
          <w:sz w:val="32"/>
          <w:szCs w:val="32"/>
        </w:rPr>
        <w:t>15.72</w:t>
      </w:r>
      <w:r w:rsidRPr="00401202">
        <w:rPr>
          <w:rFonts w:ascii="仿宋_GB2312" w:eastAsia="仿宋_GB2312" w:hAnsi="宋体" w:hint="eastAsia"/>
          <w:sz w:val="32"/>
          <w:szCs w:val="32"/>
        </w:rPr>
        <w:t>件，解决</w:t>
      </w:r>
      <w:r w:rsidR="00DF0916" w:rsidRPr="00401202">
        <w:rPr>
          <w:rFonts w:ascii="仿宋_GB2312" w:eastAsia="仿宋_GB2312" w:hAnsi="宋体" w:hint="eastAsia"/>
          <w:sz w:val="32"/>
          <w:szCs w:val="32"/>
        </w:rPr>
        <w:t>1893</w:t>
      </w:r>
      <w:r w:rsidRPr="00401202">
        <w:rPr>
          <w:rFonts w:ascii="仿宋_GB2312" w:eastAsia="仿宋_GB2312" w:hAnsi="宋体" w:hint="eastAsia"/>
          <w:sz w:val="32"/>
          <w:szCs w:val="32"/>
        </w:rPr>
        <w:t>件，解决率为</w:t>
      </w:r>
      <w:r w:rsidR="00F47C3D" w:rsidRPr="00401202">
        <w:rPr>
          <w:rFonts w:ascii="仿宋_GB2312" w:eastAsia="仿宋_GB2312" w:hAnsi="宋体" w:hint="eastAsia"/>
          <w:sz w:val="32"/>
          <w:szCs w:val="32"/>
        </w:rPr>
        <w:t>9</w:t>
      </w:r>
      <w:r w:rsidR="00DF0916" w:rsidRPr="00401202">
        <w:rPr>
          <w:rFonts w:ascii="仿宋_GB2312" w:eastAsia="仿宋_GB2312" w:hAnsi="宋体" w:hint="eastAsia"/>
          <w:sz w:val="32"/>
          <w:szCs w:val="32"/>
        </w:rPr>
        <w:t>8.69</w:t>
      </w:r>
      <w:r w:rsidRPr="00401202">
        <w:rPr>
          <w:rFonts w:ascii="仿宋_GB2312" w:eastAsia="仿宋_GB2312" w:hAnsi="宋体" w:hint="eastAsia"/>
          <w:sz w:val="32"/>
          <w:szCs w:val="32"/>
        </w:rPr>
        <w:t>％。与去年同期</w:t>
      </w:r>
      <w:r w:rsidR="00F47C3D" w:rsidRPr="00401202">
        <w:rPr>
          <w:rFonts w:ascii="仿宋_GB2312" w:eastAsia="仿宋_GB2312" w:hAnsi="宋体" w:hint="eastAsia"/>
          <w:sz w:val="32"/>
          <w:szCs w:val="32"/>
        </w:rPr>
        <w:t>2535</w:t>
      </w:r>
      <w:r w:rsidRPr="00401202">
        <w:rPr>
          <w:rFonts w:ascii="仿宋_GB2312" w:eastAsia="仿宋_GB2312" w:hAnsi="宋体" w:hint="eastAsia"/>
          <w:sz w:val="32"/>
          <w:szCs w:val="32"/>
        </w:rPr>
        <w:t>件相比</w:t>
      </w:r>
      <w:r w:rsidR="003D711D" w:rsidRPr="00401202">
        <w:rPr>
          <w:rFonts w:ascii="仿宋_GB2312" w:eastAsia="仿宋_GB2312" w:hAnsi="宋体" w:hint="eastAsia"/>
          <w:sz w:val="32"/>
          <w:szCs w:val="32"/>
        </w:rPr>
        <w:t>减少</w:t>
      </w:r>
      <w:r w:rsidRPr="00401202">
        <w:rPr>
          <w:rFonts w:ascii="仿宋_GB2312" w:eastAsia="仿宋_GB2312" w:hAnsi="宋体" w:hint="eastAsia"/>
          <w:sz w:val="32"/>
          <w:szCs w:val="32"/>
        </w:rPr>
        <w:t>了</w:t>
      </w:r>
      <w:r w:rsidR="003D711D" w:rsidRPr="00401202">
        <w:rPr>
          <w:rFonts w:ascii="仿宋_GB2312" w:eastAsia="仿宋_GB2312" w:hAnsi="宋体" w:hint="eastAsia"/>
          <w:sz w:val="32"/>
          <w:szCs w:val="32"/>
        </w:rPr>
        <w:t>24.34</w:t>
      </w:r>
      <w:r w:rsidRPr="00401202">
        <w:rPr>
          <w:rFonts w:ascii="仿宋_GB2312" w:eastAsia="仿宋_GB2312" w:hAnsi="宋体" w:hint="eastAsia"/>
          <w:sz w:val="32"/>
          <w:szCs w:val="32"/>
        </w:rPr>
        <w:t>%，解决率</w:t>
      </w:r>
      <w:r w:rsidR="00DD1A25" w:rsidRPr="00401202">
        <w:rPr>
          <w:rFonts w:ascii="仿宋_GB2312" w:eastAsia="仿宋_GB2312" w:hAnsi="宋体" w:hint="eastAsia"/>
          <w:sz w:val="32"/>
          <w:szCs w:val="32"/>
        </w:rPr>
        <w:t>增加</w:t>
      </w:r>
      <w:r w:rsidR="007D1B0A" w:rsidRPr="00401202">
        <w:rPr>
          <w:rFonts w:ascii="仿宋_GB2312" w:eastAsia="仿宋_GB2312" w:hAnsi="宋体" w:hint="eastAsia"/>
          <w:sz w:val="32"/>
          <w:szCs w:val="32"/>
        </w:rPr>
        <w:t>了</w:t>
      </w:r>
      <w:r w:rsidR="001D16ED" w:rsidRPr="00401202">
        <w:rPr>
          <w:rFonts w:ascii="仿宋_GB2312" w:eastAsia="仿宋_GB2312" w:hAnsi="宋体" w:hint="eastAsia"/>
          <w:sz w:val="32"/>
          <w:szCs w:val="32"/>
        </w:rPr>
        <w:t>0.</w:t>
      </w:r>
      <w:r w:rsidR="00DD1A25" w:rsidRPr="00401202">
        <w:rPr>
          <w:rFonts w:ascii="仿宋_GB2312" w:eastAsia="仿宋_GB2312" w:hAnsi="宋体" w:hint="eastAsia"/>
          <w:sz w:val="32"/>
          <w:szCs w:val="32"/>
        </w:rPr>
        <w:t>7</w:t>
      </w:r>
      <w:r w:rsidRPr="00401202">
        <w:rPr>
          <w:rFonts w:ascii="仿宋_GB2312" w:eastAsia="仿宋_GB2312" w:hAnsi="宋体" w:hint="eastAsia"/>
          <w:sz w:val="32"/>
          <w:szCs w:val="32"/>
        </w:rPr>
        <w:t>%。其中受理消费者投诉</w:t>
      </w:r>
      <w:r w:rsidR="001D16ED" w:rsidRPr="00401202">
        <w:rPr>
          <w:rFonts w:ascii="仿宋_GB2312" w:eastAsia="仿宋_GB2312" w:hAnsi="宋体" w:hint="eastAsia"/>
          <w:sz w:val="32"/>
          <w:szCs w:val="32"/>
        </w:rPr>
        <w:t>771</w:t>
      </w:r>
      <w:r w:rsidRPr="00401202">
        <w:rPr>
          <w:rFonts w:ascii="仿宋_GB2312" w:eastAsia="仿宋_GB2312" w:hAnsi="宋体" w:hint="eastAsia"/>
          <w:sz w:val="32"/>
          <w:szCs w:val="32"/>
        </w:rPr>
        <w:t>件，占受理总量的</w:t>
      </w:r>
      <w:r w:rsidR="001D16ED" w:rsidRPr="00401202">
        <w:rPr>
          <w:rFonts w:ascii="仿宋_GB2312" w:eastAsia="仿宋_GB2312" w:hAnsi="宋体" w:hint="eastAsia"/>
          <w:sz w:val="32"/>
          <w:szCs w:val="32"/>
        </w:rPr>
        <w:t>40.2</w:t>
      </w:r>
      <w:r w:rsidRPr="00401202">
        <w:rPr>
          <w:rFonts w:ascii="仿宋_GB2312" w:eastAsia="仿宋_GB2312" w:hAnsi="宋体" w:hint="eastAsia"/>
          <w:sz w:val="32"/>
          <w:szCs w:val="32"/>
        </w:rPr>
        <w:t>%；举报</w:t>
      </w:r>
      <w:r w:rsidR="001D16ED" w:rsidRPr="00401202">
        <w:rPr>
          <w:rFonts w:ascii="仿宋_GB2312" w:eastAsia="仿宋_GB2312" w:hAnsi="宋体" w:hint="eastAsia"/>
          <w:sz w:val="32"/>
          <w:szCs w:val="32"/>
        </w:rPr>
        <w:t>142</w:t>
      </w:r>
      <w:r w:rsidRPr="00401202">
        <w:rPr>
          <w:rFonts w:ascii="仿宋_GB2312" w:eastAsia="仿宋_GB2312" w:hAnsi="宋体" w:hint="eastAsia"/>
          <w:sz w:val="32"/>
          <w:szCs w:val="32"/>
        </w:rPr>
        <w:t>件，占受理总量的</w:t>
      </w:r>
      <w:r w:rsidR="001D16ED" w:rsidRPr="00401202">
        <w:rPr>
          <w:rFonts w:ascii="仿宋_GB2312" w:eastAsia="仿宋_GB2312" w:hAnsi="宋体" w:hint="eastAsia"/>
          <w:sz w:val="32"/>
          <w:szCs w:val="32"/>
        </w:rPr>
        <w:t>7.4</w:t>
      </w:r>
      <w:r w:rsidRPr="00401202">
        <w:rPr>
          <w:rFonts w:ascii="仿宋_GB2312" w:eastAsia="仿宋_GB2312" w:hAnsi="宋体" w:hint="eastAsia"/>
          <w:sz w:val="32"/>
          <w:szCs w:val="32"/>
        </w:rPr>
        <w:t>%；咨询</w:t>
      </w:r>
      <w:r w:rsidR="001D16ED" w:rsidRPr="00401202">
        <w:rPr>
          <w:rFonts w:ascii="仿宋_GB2312" w:eastAsia="仿宋_GB2312" w:hAnsi="宋体" w:hint="eastAsia"/>
          <w:sz w:val="32"/>
          <w:szCs w:val="32"/>
        </w:rPr>
        <w:t>991</w:t>
      </w:r>
      <w:r w:rsidRPr="00401202">
        <w:rPr>
          <w:rFonts w:ascii="仿宋_GB2312" w:eastAsia="仿宋_GB2312" w:hAnsi="宋体" w:hint="eastAsia"/>
          <w:sz w:val="32"/>
          <w:szCs w:val="32"/>
        </w:rPr>
        <w:t>件，占受理总量的</w:t>
      </w:r>
      <w:r w:rsidR="001D16ED" w:rsidRPr="00401202">
        <w:rPr>
          <w:rFonts w:ascii="仿宋_GB2312" w:eastAsia="仿宋_GB2312" w:hAnsi="宋体" w:hint="eastAsia"/>
          <w:sz w:val="32"/>
          <w:szCs w:val="32"/>
        </w:rPr>
        <w:t>51.67</w:t>
      </w:r>
      <w:r w:rsidRPr="00401202">
        <w:rPr>
          <w:rFonts w:ascii="仿宋_GB2312" w:eastAsia="仿宋_GB2312" w:hAnsi="宋体" w:hint="eastAsia"/>
          <w:sz w:val="32"/>
          <w:szCs w:val="32"/>
        </w:rPr>
        <w:t>%</w:t>
      </w:r>
      <w:r w:rsidR="00FB00AE" w:rsidRPr="00401202">
        <w:rPr>
          <w:rFonts w:ascii="仿宋_GB2312" w:eastAsia="仿宋_GB2312" w:hAnsi="宋体" w:hint="eastAsia"/>
          <w:sz w:val="32"/>
          <w:szCs w:val="32"/>
        </w:rPr>
        <w:t>,其他</w:t>
      </w:r>
      <w:r w:rsidR="001D16ED" w:rsidRPr="00401202">
        <w:rPr>
          <w:rFonts w:ascii="仿宋_GB2312" w:eastAsia="仿宋_GB2312" w:hAnsi="宋体" w:hint="eastAsia"/>
          <w:sz w:val="32"/>
          <w:szCs w:val="32"/>
        </w:rPr>
        <w:t>14</w:t>
      </w:r>
      <w:r w:rsidR="00FB00AE" w:rsidRPr="00401202">
        <w:rPr>
          <w:rFonts w:ascii="仿宋_GB2312" w:eastAsia="仿宋_GB2312" w:hAnsi="宋体" w:hint="eastAsia"/>
          <w:sz w:val="32"/>
          <w:szCs w:val="32"/>
        </w:rPr>
        <w:t>件，占受理总量的</w:t>
      </w:r>
      <w:r w:rsidR="001D16ED" w:rsidRPr="00401202">
        <w:rPr>
          <w:rFonts w:ascii="仿宋_GB2312" w:eastAsia="仿宋_GB2312" w:hAnsi="宋体" w:hint="eastAsia"/>
          <w:sz w:val="32"/>
          <w:szCs w:val="32"/>
        </w:rPr>
        <w:t>0.7</w:t>
      </w:r>
      <w:r w:rsidR="005E7ADB">
        <w:rPr>
          <w:rFonts w:ascii="仿宋_GB2312" w:eastAsia="仿宋_GB2312" w:hAnsi="宋体" w:hint="eastAsia"/>
          <w:sz w:val="32"/>
          <w:szCs w:val="32"/>
        </w:rPr>
        <w:t>3</w:t>
      </w:r>
      <w:r w:rsidR="00FB00AE" w:rsidRPr="00401202">
        <w:rPr>
          <w:rFonts w:ascii="仿宋_GB2312" w:eastAsia="仿宋_GB2312" w:hAnsi="宋体" w:hint="eastAsia"/>
          <w:sz w:val="32"/>
          <w:szCs w:val="32"/>
        </w:rPr>
        <w:t>%</w:t>
      </w:r>
      <w:r w:rsidRPr="00401202">
        <w:rPr>
          <w:rFonts w:ascii="仿宋_GB2312" w:eastAsia="仿宋_GB2312" w:hAnsi="宋体" w:hint="eastAsia"/>
          <w:sz w:val="32"/>
          <w:szCs w:val="32"/>
        </w:rPr>
        <w:t>。</w:t>
      </w:r>
      <w:r w:rsidR="007E5477" w:rsidRPr="00401202">
        <w:rPr>
          <w:rFonts w:ascii="仿宋_GB2312" w:eastAsia="仿宋_GB2312" w:hAnsi="宋体" w:hint="eastAsia"/>
          <w:sz w:val="32"/>
          <w:szCs w:val="32"/>
        </w:rPr>
        <w:t>（见</w:t>
      </w:r>
      <w:r w:rsidR="007E5477">
        <w:rPr>
          <w:rFonts w:ascii="仿宋_GB2312" w:eastAsia="仿宋_GB2312" w:hAnsi="宋体" w:cs="宋体" w:hint="eastAsia"/>
          <w:bCs/>
          <w:color w:val="000000"/>
          <w:kern w:val="0"/>
          <w:sz w:val="32"/>
          <w:szCs w:val="32"/>
        </w:rPr>
        <w:t>图</w:t>
      </w:r>
      <w:r w:rsidR="007E5477" w:rsidRPr="00401202">
        <w:rPr>
          <w:rFonts w:ascii="仿宋_GB2312" w:eastAsia="仿宋_GB2312" w:hAnsi="宋体" w:cs="宋体" w:hint="eastAsia"/>
          <w:bCs/>
          <w:color w:val="000000"/>
          <w:kern w:val="0"/>
          <w:sz w:val="32"/>
          <w:szCs w:val="32"/>
        </w:rPr>
        <w:t>一</w:t>
      </w:r>
      <w:r w:rsidR="007E5477" w:rsidRPr="00401202">
        <w:rPr>
          <w:rFonts w:ascii="仿宋_GB2312" w:eastAsia="仿宋_GB2312" w:hAnsi="宋体" w:hint="eastAsia"/>
          <w:sz w:val="32"/>
          <w:szCs w:val="32"/>
        </w:rPr>
        <w:t>）</w:t>
      </w:r>
    </w:p>
    <w:p w:rsidR="00AA24CC" w:rsidRDefault="00AA24CC" w:rsidP="00AA24CC">
      <w:pPr>
        <w:spacing w:line="240" w:lineRule="exact"/>
        <w:ind w:firstLineChars="245" w:firstLine="784"/>
        <w:rPr>
          <w:rFonts w:ascii="仿宋_GB2312" w:eastAsia="仿宋_GB2312" w:hAnsi="宋体"/>
          <w:sz w:val="32"/>
          <w:szCs w:val="32"/>
        </w:rPr>
      </w:pPr>
    </w:p>
    <w:p w:rsidR="00AA24CC" w:rsidRPr="005E7ADB" w:rsidRDefault="005E7ADB" w:rsidP="004D6A84">
      <w:pPr>
        <w:ind w:firstLineChars="400" w:firstLine="1280"/>
        <w:rPr>
          <w:rFonts w:ascii="仿宋_GB2312" w:eastAsia="仿宋_GB2312" w:hAnsi="宋体"/>
          <w:noProof/>
          <w:sz w:val="32"/>
          <w:szCs w:val="32"/>
        </w:rPr>
      </w:pPr>
      <w:r>
        <w:rPr>
          <w:rFonts w:ascii="仿宋_GB2312" w:eastAsia="仿宋_GB2312" w:hAnsi="宋体" w:hint="eastAsia"/>
          <w:noProof/>
          <w:sz w:val="32"/>
          <w:szCs w:val="32"/>
        </w:rPr>
        <w:drawing>
          <wp:inline distT="0" distB="0" distL="0" distR="0">
            <wp:extent cx="4010025" cy="26860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F3D2C" w:rsidRPr="007A05C3" w:rsidRDefault="005F3D2C" w:rsidP="007A05C3">
      <w:pPr>
        <w:spacing w:line="600" w:lineRule="exact"/>
        <w:ind w:firstLineChars="197" w:firstLine="631"/>
        <w:rPr>
          <w:rFonts w:ascii="楷体_GB2312" w:eastAsia="楷体_GB2312" w:hAnsi="楷体"/>
          <w:b/>
          <w:sz w:val="32"/>
          <w:szCs w:val="32"/>
        </w:rPr>
      </w:pPr>
      <w:r w:rsidRPr="007A05C3">
        <w:rPr>
          <w:rFonts w:ascii="楷体_GB2312" w:eastAsia="楷体_GB2312" w:hAnsi="楷体" w:hint="eastAsia"/>
          <w:b/>
          <w:sz w:val="32"/>
          <w:szCs w:val="32"/>
        </w:rPr>
        <w:t>（二）全市受理情况</w:t>
      </w:r>
    </w:p>
    <w:p w:rsidR="005F3D2C" w:rsidRDefault="005F3D2C" w:rsidP="007A05C3">
      <w:pPr>
        <w:spacing w:line="600" w:lineRule="exact"/>
        <w:ind w:firstLineChars="195" w:firstLine="624"/>
        <w:rPr>
          <w:rFonts w:ascii="仿宋_GB2312" w:eastAsia="仿宋_GB2312" w:hAnsi="宋体"/>
          <w:sz w:val="32"/>
          <w:szCs w:val="32"/>
        </w:rPr>
      </w:pPr>
      <w:r w:rsidRPr="00401202">
        <w:rPr>
          <w:rFonts w:ascii="仿宋_GB2312" w:eastAsia="仿宋_GB2312" w:hAnsi="宋体" w:hint="eastAsia"/>
          <w:sz w:val="32"/>
          <w:szCs w:val="32"/>
        </w:rPr>
        <w:t>201</w:t>
      </w:r>
      <w:r w:rsidR="002247FE" w:rsidRPr="00401202">
        <w:rPr>
          <w:rFonts w:ascii="仿宋_GB2312" w:eastAsia="仿宋_GB2312" w:hAnsi="宋体" w:hint="eastAsia"/>
          <w:sz w:val="32"/>
          <w:szCs w:val="32"/>
        </w:rPr>
        <w:t>9</w:t>
      </w:r>
      <w:r w:rsidRPr="00401202">
        <w:rPr>
          <w:rFonts w:ascii="仿宋_GB2312" w:eastAsia="仿宋_GB2312" w:hAnsi="宋体" w:hint="eastAsia"/>
          <w:sz w:val="32"/>
          <w:szCs w:val="32"/>
        </w:rPr>
        <w:t>年1-6月全市受理投诉、举报</w:t>
      </w:r>
      <w:r w:rsidR="002247FE" w:rsidRPr="00401202">
        <w:rPr>
          <w:rFonts w:ascii="仿宋_GB2312" w:eastAsia="仿宋_GB2312" w:hAnsi="宋体" w:hint="eastAsia"/>
          <w:sz w:val="32"/>
          <w:szCs w:val="32"/>
        </w:rPr>
        <w:t>913</w:t>
      </w:r>
      <w:r w:rsidRPr="00401202">
        <w:rPr>
          <w:rFonts w:ascii="仿宋_GB2312" w:eastAsia="仿宋_GB2312" w:hAnsi="宋体" w:hint="eastAsia"/>
          <w:sz w:val="32"/>
          <w:szCs w:val="32"/>
        </w:rPr>
        <w:t>件</w:t>
      </w:r>
      <w:r w:rsidR="005E7ADB">
        <w:rPr>
          <w:rFonts w:ascii="仿宋_GB2312" w:eastAsia="仿宋_GB2312" w:hAnsi="宋体" w:hint="eastAsia"/>
          <w:sz w:val="32"/>
          <w:szCs w:val="32"/>
        </w:rPr>
        <w:t>。其中</w:t>
      </w:r>
      <w:r w:rsidR="00AA24CC">
        <w:rPr>
          <w:rFonts w:ascii="仿宋_GB2312" w:eastAsia="仿宋_GB2312" w:hAnsi="宋体" w:hint="eastAsia"/>
          <w:sz w:val="32"/>
          <w:szCs w:val="32"/>
        </w:rPr>
        <w:t>，</w:t>
      </w:r>
      <w:r w:rsidR="005E7ADB">
        <w:rPr>
          <w:rFonts w:ascii="仿宋_GB2312" w:eastAsia="仿宋_GB2312" w:hAnsi="宋体" w:hint="eastAsia"/>
          <w:sz w:val="32"/>
          <w:szCs w:val="32"/>
        </w:rPr>
        <w:t>贵池区42</w:t>
      </w:r>
      <w:r w:rsidR="00D9202E">
        <w:rPr>
          <w:rFonts w:ascii="仿宋_GB2312" w:eastAsia="仿宋_GB2312" w:hAnsi="宋体" w:hint="eastAsia"/>
          <w:sz w:val="32"/>
          <w:szCs w:val="32"/>
        </w:rPr>
        <w:t>0</w:t>
      </w:r>
      <w:r w:rsidR="005E7ADB">
        <w:rPr>
          <w:rFonts w:ascii="仿宋_GB2312" w:eastAsia="仿宋_GB2312" w:hAnsi="宋体" w:hint="eastAsia"/>
          <w:sz w:val="32"/>
          <w:szCs w:val="32"/>
        </w:rPr>
        <w:t>件</w:t>
      </w:r>
      <w:r w:rsidR="00AA24CC">
        <w:rPr>
          <w:rFonts w:ascii="仿宋_GB2312" w:eastAsia="仿宋_GB2312" w:hAnsi="宋体" w:hint="eastAsia"/>
          <w:sz w:val="32"/>
          <w:szCs w:val="32"/>
        </w:rPr>
        <w:t>，东至县9</w:t>
      </w:r>
      <w:r w:rsidR="00D9202E">
        <w:rPr>
          <w:rFonts w:ascii="仿宋_GB2312" w:eastAsia="仿宋_GB2312" w:hAnsi="宋体" w:hint="eastAsia"/>
          <w:sz w:val="32"/>
          <w:szCs w:val="32"/>
        </w:rPr>
        <w:t>5</w:t>
      </w:r>
      <w:r w:rsidR="00AA24CC">
        <w:rPr>
          <w:rFonts w:ascii="仿宋_GB2312" w:eastAsia="仿宋_GB2312" w:hAnsi="宋体" w:hint="eastAsia"/>
          <w:sz w:val="32"/>
          <w:szCs w:val="32"/>
        </w:rPr>
        <w:t>件，石台县</w:t>
      </w:r>
      <w:r w:rsidR="00D9202E">
        <w:rPr>
          <w:rFonts w:ascii="仿宋_GB2312" w:eastAsia="仿宋_GB2312" w:hAnsi="宋体" w:hint="eastAsia"/>
          <w:sz w:val="32"/>
          <w:szCs w:val="32"/>
        </w:rPr>
        <w:t>35</w:t>
      </w:r>
      <w:r w:rsidR="00AA24CC">
        <w:rPr>
          <w:rFonts w:ascii="仿宋_GB2312" w:eastAsia="仿宋_GB2312" w:hAnsi="宋体" w:hint="eastAsia"/>
          <w:sz w:val="32"/>
          <w:szCs w:val="32"/>
        </w:rPr>
        <w:t>件，青阳县2</w:t>
      </w:r>
      <w:r w:rsidR="00D9202E">
        <w:rPr>
          <w:rFonts w:ascii="仿宋_GB2312" w:eastAsia="仿宋_GB2312" w:hAnsi="宋体" w:hint="eastAsia"/>
          <w:sz w:val="32"/>
          <w:szCs w:val="32"/>
        </w:rPr>
        <w:t>07</w:t>
      </w:r>
      <w:r w:rsidR="00AA24CC">
        <w:rPr>
          <w:rFonts w:ascii="仿宋_GB2312" w:eastAsia="仿宋_GB2312" w:hAnsi="宋体" w:hint="eastAsia"/>
          <w:sz w:val="32"/>
          <w:szCs w:val="32"/>
        </w:rPr>
        <w:t>件，九华山风景区9件，市局直属园区分局147件。</w:t>
      </w:r>
      <w:r w:rsidRPr="00401202">
        <w:rPr>
          <w:rFonts w:ascii="仿宋_GB2312" w:eastAsia="仿宋_GB2312" w:hAnsi="宋体" w:hint="eastAsia"/>
          <w:sz w:val="32"/>
          <w:szCs w:val="32"/>
        </w:rPr>
        <w:t>贵池区、青阳县、</w:t>
      </w:r>
      <w:r w:rsidR="00AA24CC">
        <w:rPr>
          <w:rFonts w:ascii="仿宋_GB2312" w:eastAsia="仿宋_GB2312" w:hAnsi="宋体" w:hint="eastAsia"/>
          <w:sz w:val="32"/>
          <w:szCs w:val="32"/>
        </w:rPr>
        <w:t>市局直属园区分局</w:t>
      </w:r>
      <w:r w:rsidRPr="00401202">
        <w:rPr>
          <w:rFonts w:ascii="仿宋_GB2312" w:eastAsia="仿宋_GB2312" w:hAnsi="宋体" w:hint="eastAsia"/>
          <w:sz w:val="32"/>
          <w:szCs w:val="32"/>
        </w:rPr>
        <w:t>受理量较大</w:t>
      </w:r>
      <w:r w:rsidR="00AA24CC" w:rsidRPr="00401202">
        <w:rPr>
          <w:rFonts w:ascii="仿宋_GB2312" w:eastAsia="仿宋_GB2312" w:hAnsi="宋体" w:hint="eastAsia"/>
          <w:sz w:val="32"/>
          <w:szCs w:val="32"/>
        </w:rPr>
        <w:t>。</w:t>
      </w:r>
      <w:r w:rsidRPr="00401202">
        <w:rPr>
          <w:rFonts w:ascii="仿宋_GB2312" w:eastAsia="仿宋_GB2312" w:hAnsi="宋体" w:hint="eastAsia"/>
          <w:sz w:val="32"/>
          <w:szCs w:val="32"/>
        </w:rPr>
        <w:t>（</w:t>
      </w:r>
      <w:r w:rsidR="00AA24CC">
        <w:rPr>
          <w:rFonts w:ascii="仿宋_GB2312" w:eastAsia="仿宋_GB2312" w:hAnsi="宋体" w:hint="eastAsia"/>
          <w:sz w:val="32"/>
          <w:szCs w:val="32"/>
        </w:rPr>
        <w:t>见图二</w:t>
      </w:r>
      <w:r w:rsidRPr="00401202">
        <w:rPr>
          <w:rFonts w:ascii="仿宋_GB2312" w:eastAsia="仿宋_GB2312" w:hAnsi="宋体" w:hint="eastAsia"/>
          <w:sz w:val="32"/>
          <w:szCs w:val="32"/>
        </w:rPr>
        <w:t>）</w:t>
      </w:r>
    </w:p>
    <w:p w:rsidR="00AA24CC" w:rsidRPr="00401202" w:rsidRDefault="00AA24CC" w:rsidP="00AA24CC">
      <w:pPr>
        <w:rPr>
          <w:rFonts w:ascii="仿宋_GB2312" w:eastAsia="仿宋_GB2312" w:hAnsi="宋体"/>
          <w:sz w:val="32"/>
          <w:szCs w:val="32"/>
        </w:rPr>
      </w:pPr>
      <w:r>
        <w:rPr>
          <w:rFonts w:ascii="仿宋_GB2312" w:eastAsia="仿宋_GB2312" w:hAnsi="宋体" w:hint="eastAsia"/>
          <w:sz w:val="32"/>
          <w:szCs w:val="32"/>
        </w:rPr>
        <w:lastRenderedPageBreak/>
        <w:t xml:space="preserve"> </w:t>
      </w:r>
      <w:r w:rsidR="005B2C2F">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noProof/>
          <w:sz w:val="32"/>
          <w:szCs w:val="32"/>
        </w:rPr>
        <w:drawing>
          <wp:inline distT="0" distB="0" distL="0" distR="0">
            <wp:extent cx="4267200" cy="234315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F3D2C" w:rsidRPr="00EE2C1F" w:rsidRDefault="005F3D2C" w:rsidP="00EE2C1F">
      <w:pPr>
        <w:spacing w:line="600" w:lineRule="exact"/>
        <w:ind w:firstLineChars="197" w:firstLine="631"/>
        <w:rPr>
          <w:rFonts w:ascii="楷体_GB2312" w:eastAsia="楷体_GB2312" w:hAnsi="楷体"/>
          <w:b/>
          <w:sz w:val="32"/>
          <w:szCs w:val="32"/>
        </w:rPr>
      </w:pPr>
      <w:r w:rsidRPr="00EE2C1F">
        <w:rPr>
          <w:rFonts w:ascii="楷体_GB2312" w:eastAsia="楷体_GB2312" w:hAnsi="楷体" w:hint="eastAsia"/>
          <w:b/>
          <w:sz w:val="32"/>
          <w:szCs w:val="32"/>
        </w:rPr>
        <w:t>（三）201</w:t>
      </w:r>
      <w:r w:rsidR="002247FE" w:rsidRPr="00EE2C1F">
        <w:rPr>
          <w:rFonts w:ascii="楷体_GB2312" w:eastAsia="楷体_GB2312" w:hAnsi="楷体" w:hint="eastAsia"/>
          <w:b/>
          <w:sz w:val="32"/>
          <w:szCs w:val="32"/>
        </w:rPr>
        <w:t>9</w:t>
      </w:r>
      <w:r w:rsidRPr="00EE2C1F">
        <w:rPr>
          <w:rFonts w:ascii="楷体_GB2312" w:eastAsia="楷体_GB2312" w:hAnsi="楷体" w:hint="eastAsia"/>
          <w:b/>
          <w:sz w:val="32"/>
          <w:szCs w:val="32"/>
        </w:rPr>
        <w:t>年1-6</w:t>
      </w:r>
      <w:r w:rsidR="003B175D" w:rsidRPr="00EE2C1F">
        <w:rPr>
          <w:rFonts w:ascii="楷体_GB2312" w:eastAsia="楷体_GB2312" w:hAnsi="楷体" w:hint="eastAsia"/>
          <w:b/>
          <w:sz w:val="32"/>
          <w:szCs w:val="32"/>
        </w:rPr>
        <w:t>月全市消费者投诉</w:t>
      </w:r>
      <w:r w:rsidRPr="00EE2C1F">
        <w:rPr>
          <w:rFonts w:ascii="楷体_GB2312" w:eastAsia="楷体_GB2312" w:hAnsi="楷体" w:hint="eastAsia"/>
          <w:b/>
          <w:sz w:val="32"/>
          <w:szCs w:val="32"/>
        </w:rPr>
        <w:t>分析</w:t>
      </w:r>
    </w:p>
    <w:p w:rsidR="005F3D2C" w:rsidRPr="00401202" w:rsidRDefault="005F3D2C" w:rsidP="00D9202E">
      <w:pPr>
        <w:spacing w:line="600" w:lineRule="exact"/>
        <w:ind w:firstLineChars="200" w:firstLine="640"/>
        <w:rPr>
          <w:rFonts w:ascii="仿宋_GB2312" w:eastAsia="仿宋_GB2312" w:hAnsi="宋体" w:cs="宋体"/>
          <w:b/>
          <w:bCs/>
          <w:color w:val="000000"/>
          <w:kern w:val="0"/>
          <w:sz w:val="32"/>
          <w:szCs w:val="32"/>
        </w:rPr>
      </w:pPr>
      <w:r w:rsidRPr="00401202">
        <w:rPr>
          <w:rFonts w:ascii="仿宋_GB2312" w:eastAsia="仿宋_GB2312" w:hAnsi="宋体" w:hint="eastAsia"/>
          <w:sz w:val="32"/>
          <w:szCs w:val="32"/>
        </w:rPr>
        <w:t>1、按照消费投诉性质分析：</w:t>
      </w:r>
      <w:r w:rsidR="00476D71" w:rsidRPr="00401202">
        <w:rPr>
          <w:rFonts w:ascii="仿宋_GB2312" w:eastAsia="仿宋_GB2312" w:hAnsi="宋体" w:hint="eastAsia"/>
          <w:sz w:val="32"/>
          <w:szCs w:val="32"/>
        </w:rPr>
        <w:t>属售后服务问题的</w:t>
      </w:r>
      <w:r w:rsidR="003F4F5F" w:rsidRPr="00401202">
        <w:rPr>
          <w:rFonts w:ascii="仿宋_GB2312" w:eastAsia="仿宋_GB2312" w:hAnsi="宋体" w:hint="eastAsia"/>
          <w:sz w:val="32"/>
          <w:szCs w:val="32"/>
        </w:rPr>
        <w:t>232</w:t>
      </w:r>
      <w:r w:rsidR="00476D71" w:rsidRPr="00401202">
        <w:rPr>
          <w:rFonts w:ascii="仿宋_GB2312" w:eastAsia="仿宋_GB2312" w:hAnsi="宋体" w:hint="eastAsia"/>
          <w:sz w:val="32"/>
          <w:szCs w:val="32"/>
        </w:rPr>
        <w:t>件，占投诉总量的</w:t>
      </w:r>
      <w:r w:rsidR="003F4F5F" w:rsidRPr="00401202">
        <w:rPr>
          <w:rFonts w:ascii="仿宋_GB2312" w:eastAsia="仿宋_GB2312" w:hAnsi="宋体" w:hint="eastAsia"/>
          <w:sz w:val="32"/>
          <w:szCs w:val="32"/>
        </w:rPr>
        <w:t>30.09</w:t>
      </w:r>
      <w:r w:rsidR="00476D71" w:rsidRPr="00401202">
        <w:rPr>
          <w:rFonts w:ascii="仿宋_GB2312" w:eastAsia="仿宋_GB2312" w:hAnsi="宋体" w:hint="eastAsia"/>
          <w:sz w:val="32"/>
          <w:szCs w:val="32"/>
        </w:rPr>
        <w:t>%；</w:t>
      </w:r>
      <w:r w:rsidR="003F4F5F" w:rsidRPr="00401202">
        <w:rPr>
          <w:rFonts w:ascii="仿宋_GB2312" w:eastAsia="仿宋_GB2312" w:hAnsi="宋体" w:hint="eastAsia"/>
          <w:sz w:val="32"/>
          <w:szCs w:val="32"/>
        </w:rPr>
        <w:t>属质量问题的186件，占投诉总量的24.12%；</w:t>
      </w:r>
      <w:r w:rsidR="00476D71" w:rsidRPr="00401202">
        <w:rPr>
          <w:rFonts w:ascii="仿宋_GB2312" w:eastAsia="仿宋_GB2312" w:hAnsi="宋体" w:hint="eastAsia"/>
          <w:sz w:val="32"/>
          <w:szCs w:val="32"/>
        </w:rPr>
        <w:t>属于广告的</w:t>
      </w:r>
      <w:r w:rsidR="003F4F5F" w:rsidRPr="00401202">
        <w:rPr>
          <w:rFonts w:ascii="仿宋_GB2312" w:eastAsia="仿宋_GB2312" w:hAnsi="宋体" w:hint="eastAsia"/>
          <w:sz w:val="32"/>
          <w:szCs w:val="32"/>
        </w:rPr>
        <w:t>73</w:t>
      </w:r>
      <w:r w:rsidR="00476D71" w:rsidRPr="00401202">
        <w:rPr>
          <w:rFonts w:ascii="仿宋_GB2312" w:eastAsia="仿宋_GB2312" w:hAnsi="宋体" w:hint="eastAsia"/>
          <w:sz w:val="32"/>
          <w:szCs w:val="32"/>
        </w:rPr>
        <w:t>件,占投诉总量的</w:t>
      </w:r>
      <w:r w:rsidR="003F4F5F" w:rsidRPr="00401202">
        <w:rPr>
          <w:rFonts w:ascii="仿宋_GB2312" w:eastAsia="仿宋_GB2312" w:hAnsi="宋体" w:hint="eastAsia"/>
          <w:sz w:val="32"/>
          <w:szCs w:val="32"/>
        </w:rPr>
        <w:t>9</w:t>
      </w:r>
      <w:r w:rsidR="00D21911" w:rsidRPr="00401202">
        <w:rPr>
          <w:rFonts w:ascii="仿宋_GB2312" w:eastAsia="仿宋_GB2312" w:hAnsi="宋体" w:hint="eastAsia"/>
          <w:sz w:val="32"/>
          <w:szCs w:val="32"/>
        </w:rPr>
        <w:t>.5</w:t>
      </w:r>
      <w:r w:rsidR="00476D71" w:rsidRPr="00401202">
        <w:rPr>
          <w:rFonts w:ascii="仿宋_GB2312" w:eastAsia="仿宋_GB2312" w:hAnsi="宋体" w:hint="eastAsia"/>
          <w:sz w:val="32"/>
          <w:szCs w:val="32"/>
        </w:rPr>
        <w:t>%</w:t>
      </w:r>
      <w:r w:rsidR="00D9202E">
        <w:rPr>
          <w:rFonts w:ascii="仿宋_GB2312" w:eastAsia="仿宋_GB2312" w:hAnsi="宋体" w:hint="eastAsia"/>
          <w:sz w:val="32"/>
          <w:szCs w:val="32"/>
        </w:rPr>
        <w:t>；</w:t>
      </w:r>
      <w:r w:rsidR="003F4F5F" w:rsidRPr="00401202">
        <w:rPr>
          <w:rFonts w:ascii="仿宋_GB2312" w:eastAsia="仿宋_GB2312" w:hAnsi="宋体" w:hint="eastAsia"/>
          <w:sz w:val="32"/>
          <w:szCs w:val="32"/>
        </w:rPr>
        <w:t>属合同问题的43件，占投诉总量的5.</w:t>
      </w:r>
      <w:r w:rsidR="00D21911" w:rsidRPr="00401202">
        <w:rPr>
          <w:rFonts w:ascii="仿宋_GB2312" w:eastAsia="仿宋_GB2312" w:hAnsi="宋体" w:hint="eastAsia"/>
          <w:sz w:val="32"/>
          <w:szCs w:val="32"/>
        </w:rPr>
        <w:t>57</w:t>
      </w:r>
      <w:r w:rsidR="003F4F5F" w:rsidRPr="00401202">
        <w:rPr>
          <w:rFonts w:ascii="仿宋_GB2312" w:eastAsia="仿宋_GB2312" w:hAnsi="宋体" w:hint="eastAsia"/>
          <w:sz w:val="32"/>
          <w:szCs w:val="32"/>
        </w:rPr>
        <w:t>%；属计量问题的9件，占投诉总量的1</w:t>
      </w:r>
      <w:r w:rsidR="00D21911" w:rsidRPr="00401202">
        <w:rPr>
          <w:rFonts w:ascii="仿宋_GB2312" w:eastAsia="仿宋_GB2312" w:hAnsi="宋体" w:hint="eastAsia"/>
          <w:sz w:val="32"/>
          <w:szCs w:val="32"/>
        </w:rPr>
        <w:t>.16</w:t>
      </w:r>
      <w:r w:rsidR="003F4F5F" w:rsidRPr="00401202">
        <w:rPr>
          <w:rFonts w:ascii="仿宋_GB2312" w:eastAsia="仿宋_GB2312" w:hAnsi="宋体" w:hint="eastAsia"/>
          <w:sz w:val="32"/>
          <w:szCs w:val="32"/>
        </w:rPr>
        <w:t>%；</w:t>
      </w:r>
      <w:r w:rsidR="003B175D" w:rsidRPr="00401202">
        <w:rPr>
          <w:rFonts w:ascii="仿宋_GB2312" w:eastAsia="仿宋_GB2312" w:hAnsi="宋体" w:hint="eastAsia"/>
          <w:sz w:val="32"/>
          <w:szCs w:val="32"/>
        </w:rPr>
        <w:t>属于商标问题的5件，占投诉问题的</w:t>
      </w:r>
      <w:r w:rsidR="0037455E" w:rsidRPr="00401202">
        <w:rPr>
          <w:rFonts w:ascii="仿宋_GB2312" w:eastAsia="仿宋_GB2312" w:hAnsi="宋体" w:hint="eastAsia"/>
          <w:sz w:val="32"/>
          <w:szCs w:val="32"/>
        </w:rPr>
        <w:t>0.6</w:t>
      </w:r>
      <w:r w:rsidR="00D21911" w:rsidRPr="00401202">
        <w:rPr>
          <w:rFonts w:ascii="仿宋_GB2312" w:eastAsia="仿宋_GB2312" w:hAnsi="宋体" w:hint="eastAsia"/>
          <w:sz w:val="32"/>
          <w:szCs w:val="32"/>
        </w:rPr>
        <w:t>4</w:t>
      </w:r>
      <w:r w:rsidR="003B175D" w:rsidRPr="00401202">
        <w:rPr>
          <w:rFonts w:ascii="仿宋_GB2312" w:eastAsia="仿宋_GB2312" w:hAnsi="宋体" w:hint="eastAsia"/>
          <w:sz w:val="32"/>
          <w:szCs w:val="32"/>
        </w:rPr>
        <w:t>%；</w:t>
      </w:r>
      <w:r w:rsidR="0037455E" w:rsidRPr="00401202">
        <w:rPr>
          <w:rFonts w:ascii="仿宋_GB2312" w:eastAsia="仿宋_GB2312" w:hAnsi="宋体" w:hint="eastAsia"/>
          <w:sz w:val="32"/>
          <w:szCs w:val="32"/>
        </w:rPr>
        <w:t>属于安全的</w:t>
      </w:r>
      <w:r w:rsidR="003F4F5F" w:rsidRPr="00401202">
        <w:rPr>
          <w:rFonts w:ascii="仿宋_GB2312" w:eastAsia="仿宋_GB2312" w:hAnsi="宋体" w:hint="eastAsia"/>
          <w:sz w:val="32"/>
          <w:szCs w:val="32"/>
        </w:rPr>
        <w:t>5</w:t>
      </w:r>
      <w:r w:rsidR="0037455E" w:rsidRPr="00401202">
        <w:rPr>
          <w:rFonts w:ascii="仿宋_GB2312" w:eastAsia="仿宋_GB2312" w:hAnsi="宋体" w:hint="eastAsia"/>
          <w:sz w:val="32"/>
          <w:szCs w:val="32"/>
        </w:rPr>
        <w:t>件，占投诉问题的</w:t>
      </w:r>
      <w:r w:rsidR="003F4F5F" w:rsidRPr="00401202">
        <w:rPr>
          <w:rFonts w:ascii="仿宋_GB2312" w:eastAsia="仿宋_GB2312" w:hAnsi="宋体" w:hint="eastAsia"/>
          <w:sz w:val="32"/>
          <w:szCs w:val="32"/>
        </w:rPr>
        <w:t>0.6</w:t>
      </w:r>
      <w:r w:rsidR="00D21911" w:rsidRPr="00401202">
        <w:rPr>
          <w:rFonts w:ascii="仿宋_GB2312" w:eastAsia="仿宋_GB2312" w:hAnsi="宋体" w:hint="eastAsia"/>
          <w:sz w:val="32"/>
          <w:szCs w:val="32"/>
        </w:rPr>
        <w:t>4</w:t>
      </w:r>
      <w:r w:rsidR="0037455E" w:rsidRPr="00401202">
        <w:rPr>
          <w:rFonts w:ascii="仿宋_GB2312" w:eastAsia="仿宋_GB2312" w:hAnsi="宋体" w:hint="eastAsia"/>
          <w:sz w:val="32"/>
          <w:szCs w:val="32"/>
        </w:rPr>
        <w:t>%；</w:t>
      </w:r>
      <w:r w:rsidR="003F4F5F" w:rsidRPr="00401202">
        <w:rPr>
          <w:rFonts w:ascii="仿宋_GB2312" w:eastAsia="仿宋_GB2312" w:hAnsi="宋体" w:hint="eastAsia"/>
          <w:sz w:val="32"/>
          <w:szCs w:val="32"/>
        </w:rPr>
        <w:t>属于虚假宣传的4件，占投诉问题的0.5</w:t>
      </w:r>
      <w:r w:rsidR="00D21911" w:rsidRPr="00401202">
        <w:rPr>
          <w:rFonts w:ascii="仿宋_GB2312" w:eastAsia="仿宋_GB2312" w:hAnsi="宋体" w:hint="eastAsia"/>
          <w:sz w:val="32"/>
          <w:szCs w:val="32"/>
        </w:rPr>
        <w:t>2</w:t>
      </w:r>
      <w:r w:rsidR="003F4F5F" w:rsidRPr="00401202">
        <w:rPr>
          <w:rFonts w:ascii="仿宋_GB2312" w:eastAsia="仿宋_GB2312" w:hAnsi="宋体" w:hint="eastAsia"/>
          <w:sz w:val="32"/>
          <w:szCs w:val="32"/>
        </w:rPr>
        <w:t>%；</w:t>
      </w:r>
      <w:r w:rsidRPr="00401202">
        <w:rPr>
          <w:rFonts w:ascii="仿宋_GB2312" w:eastAsia="仿宋_GB2312" w:hAnsi="宋体" w:hint="eastAsia"/>
          <w:sz w:val="32"/>
          <w:szCs w:val="32"/>
        </w:rPr>
        <w:t>属其他问题的</w:t>
      </w:r>
      <w:r w:rsidR="003F4F5F" w:rsidRPr="00401202">
        <w:rPr>
          <w:rFonts w:ascii="仿宋_GB2312" w:eastAsia="仿宋_GB2312" w:hAnsi="宋体" w:hint="eastAsia"/>
          <w:sz w:val="32"/>
          <w:szCs w:val="32"/>
        </w:rPr>
        <w:t>214</w:t>
      </w:r>
      <w:r w:rsidRPr="00401202">
        <w:rPr>
          <w:rFonts w:ascii="仿宋_GB2312" w:eastAsia="仿宋_GB2312" w:hAnsi="宋体" w:hint="eastAsia"/>
          <w:sz w:val="32"/>
          <w:szCs w:val="32"/>
        </w:rPr>
        <w:t>件，占投诉总量的</w:t>
      </w:r>
      <w:r w:rsidR="003F4F5F" w:rsidRPr="00401202">
        <w:rPr>
          <w:rFonts w:ascii="仿宋_GB2312" w:eastAsia="仿宋_GB2312" w:hAnsi="宋体" w:hint="eastAsia"/>
          <w:sz w:val="32"/>
          <w:szCs w:val="32"/>
        </w:rPr>
        <w:t>27.76</w:t>
      </w:r>
      <w:r w:rsidRPr="00401202">
        <w:rPr>
          <w:rFonts w:ascii="仿宋_GB2312" w:eastAsia="仿宋_GB2312" w:hAnsi="宋体" w:hint="eastAsia"/>
          <w:sz w:val="32"/>
          <w:szCs w:val="32"/>
        </w:rPr>
        <w:t>%。（见</w:t>
      </w:r>
      <w:r w:rsidR="00D9202E">
        <w:rPr>
          <w:rFonts w:ascii="仿宋_GB2312" w:eastAsia="仿宋_GB2312" w:hAnsi="宋体" w:hint="eastAsia"/>
          <w:sz w:val="32"/>
          <w:szCs w:val="32"/>
        </w:rPr>
        <w:t>图</w:t>
      </w:r>
      <w:r w:rsidRPr="00401202">
        <w:rPr>
          <w:rFonts w:ascii="仿宋_GB2312" w:eastAsia="仿宋_GB2312" w:hAnsi="宋体" w:hint="eastAsia"/>
          <w:sz w:val="32"/>
          <w:szCs w:val="32"/>
        </w:rPr>
        <w:t>三）</w:t>
      </w:r>
    </w:p>
    <w:p w:rsidR="004544D5" w:rsidRPr="00401202" w:rsidRDefault="00C76172" w:rsidP="00C76172">
      <w:pPr>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 xml:space="preserve">   </w:t>
      </w:r>
      <w:r w:rsidR="00926D26">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noProof/>
          <w:color w:val="000000"/>
          <w:kern w:val="0"/>
          <w:sz w:val="32"/>
          <w:szCs w:val="32"/>
        </w:rPr>
        <w:drawing>
          <wp:inline distT="0" distB="0" distL="0" distR="0">
            <wp:extent cx="4276725" cy="2457450"/>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81ED3" w:rsidRPr="00401202" w:rsidRDefault="005F3D2C" w:rsidP="005B2C2F">
      <w:pPr>
        <w:spacing w:line="600" w:lineRule="exact"/>
        <w:ind w:firstLineChars="200" w:firstLine="640"/>
        <w:rPr>
          <w:rFonts w:ascii="仿宋_GB2312" w:eastAsia="仿宋_GB2312" w:hAnsi="宋体"/>
          <w:sz w:val="32"/>
          <w:szCs w:val="32"/>
        </w:rPr>
      </w:pPr>
      <w:r w:rsidRPr="00401202">
        <w:rPr>
          <w:rFonts w:ascii="仿宋_GB2312" w:eastAsia="仿宋_GB2312" w:hAnsi="宋体" w:cs="宋体" w:hint="eastAsia"/>
          <w:bCs/>
          <w:color w:val="000000"/>
          <w:kern w:val="0"/>
          <w:sz w:val="32"/>
          <w:szCs w:val="32"/>
        </w:rPr>
        <w:t>2、按照受理消费投诉量分析：</w:t>
      </w:r>
      <w:r w:rsidRPr="00401202">
        <w:rPr>
          <w:rFonts w:ascii="仿宋_GB2312" w:eastAsia="仿宋_GB2312" w:hAnsi="宋体" w:hint="eastAsia"/>
          <w:sz w:val="32"/>
          <w:szCs w:val="32"/>
        </w:rPr>
        <w:t>按商品服务中类统计，20</w:t>
      </w:r>
      <w:r w:rsidR="00EE74F2" w:rsidRPr="00401202">
        <w:rPr>
          <w:rFonts w:ascii="仿宋_GB2312" w:eastAsia="仿宋_GB2312" w:hAnsi="宋体" w:hint="eastAsia"/>
          <w:sz w:val="32"/>
          <w:szCs w:val="32"/>
        </w:rPr>
        <w:t>1</w:t>
      </w:r>
      <w:r w:rsidR="0054612A" w:rsidRPr="00401202">
        <w:rPr>
          <w:rFonts w:ascii="仿宋_GB2312" w:eastAsia="仿宋_GB2312" w:hAnsi="宋体" w:hint="eastAsia"/>
          <w:sz w:val="32"/>
          <w:szCs w:val="32"/>
        </w:rPr>
        <w:t>9</w:t>
      </w:r>
      <w:r w:rsidRPr="00401202">
        <w:rPr>
          <w:rFonts w:ascii="仿宋_GB2312" w:eastAsia="仿宋_GB2312" w:hAnsi="宋体" w:hint="eastAsia"/>
          <w:sz w:val="32"/>
          <w:szCs w:val="32"/>
        </w:rPr>
        <w:t>年上半年投诉量居前十位的依次是：</w:t>
      </w:r>
      <w:r w:rsidR="0054612A" w:rsidRPr="00401202">
        <w:rPr>
          <w:rFonts w:ascii="仿宋_GB2312" w:eastAsia="仿宋_GB2312" w:hAnsi="宋体" w:cs="宋体" w:hint="eastAsia"/>
          <w:color w:val="000000"/>
          <w:kern w:val="0"/>
          <w:sz w:val="32"/>
          <w:szCs w:val="32"/>
        </w:rPr>
        <w:t>销售服务、交通工具、食品、</w:t>
      </w:r>
      <w:r w:rsidR="00EE74F2" w:rsidRPr="00401202">
        <w:rPr>
          <w:rFonts w:ascii="仿宋_GB2312" w:eastAsia="仿宋_GB2312" w:hAnsi="宋体" w:cs="宋体" w:hint="eastAsia"/>
          <w:color w:val="000000"/>
          <w:kern w:val="0"/>
          <w:sz w:val="32"/>
          <w:szCs w:val="32"/>
        </w:rPr>
        <w:lastRenderedPageBreak/>
        <w:t>服装鞋帽、家居用品、</w:t>
      </w:r>
      <w:r w:rsidR="0095532F" w:rsidRPr="00401202">
        <w:rPr>
          <w:rFonts w:ascii="仿宋_GB2312" w:eastAsia="仿宋_GB2312" w:hAnsi="宋体" w:hint="eastAsia"/>
          <w:color w:val="000000"/>
          <w:sz w:val="32"/>
          <w:szCs w:val="32"/>
        </w:rPr>
        <w:t>餐饮和住宿服务、</w:t>
      </w:r>
      <w:r w:rsidR="00EE74F2" w:rsidRPr="00401202">
        <w:rPr>
          <w:rFonts w:ascii="仿宋_GB2312" w:eastAsia="仿宋_GB2312" w:hAnsi="宋体" w:cs="宋体" w:hint="eastAsia"/>
          <w:color w:val="000000"/>
          <w:kern w:val="0"/>
          <w:sz w:val="32"/>
          <w:szCs w:val="32"/>
        </w:rPr>
        <w:t>家用电器</w:t>
      </w:r>
      <w:r w:rsidR="00EE74F2" w:rsidRPr="00401202">
        <w:rPr>
          <w:rFonts w:ascii="仿宋_GB2312" w:eastAsia="仿宋_GB2312" w:hAnsi="宋体" w:hint="eastAsia"/>
          <w:color w:val="000000"/>
          <w:sz w:val="32"/>
          <w:szCs w:val="32"/>
        </w:rPr>
        <w:t>、</w:t>
      </w:r>
      <w:r w:rsidR="0095532F" w:rsidRPr="00401202">
        <w:rPr>
          <w:rFonts w:ascii="仿宋_GB2312" w:eastAsia="仿宋_GB2312" w:hAnsi="宋体" w:hint="eastAsia"/>
          <w:color w:val="000000"/>
          <w:sz w:val="32"/>
          <w:szCs w:val="32"/>
        </w:rPr>
        <w:t>通讯产品、美容美发洗涤服务</w:t>
      </w:r>
      <w:r w:rsidRPr="00401202">
        <w:rPr>
          <w:rFonts w:ascii="仿宋_GB2312" w:eastAsia="仿宋_GB2312" w:hAnsi="宋体" w:hint="eastAsia"/>
          <w:color w:val="000000"/>
          <w:sz w:val="32"/>
          <w:szCs w:val="32"/>
        </w:rPr>
        <w:t>、</w:t>
      </w:r>
      <w:r w:rsidR="0095532F" w:rsidRPr="00401202">
        <w:rPr>
          <w:rFonts w:ascii="仿宋_GB2312" w:eastAsia="仿宋_GB2312" w:hAnsi="宋体" w:hint="eastAsia"/>
          <w:color w:val="000000"/>
          <w:sz w:val="32"/>
          <w:szCs w:val="32"/>
        </w:rPr>
        <w:t>房屋装修</w:t>
      </w:r>
      <w:r w:rsidR="00EE74F2" w:rsidRPr="00401202">
        <w:rPr>
          <w:rFonts w:ascii="仿宋_GB2312" w:eastAsia="仿宋_GB2312" w:hAnsi="宋体" w:hint="eastAsia"/>
          <w:color w:val="000000"/>
          <w:sz w:val="32"/>
          <w:szCs w:val="32"/>
        </w:rPr>
        <w:t>。</w:t>
      </w:r>
      <w:r w:rsidRPr="00401202">
        <w:rPr>
          <w:rFonts w:ascii="仿宋_GB2312" w:eastAsia="仿宋_GB2312" w:hAnsi="宋体" w:hint="eastAsia"/>
          <w:sz w:val="32"/>
          <w:szCs w:val="32"/>
        </w:rPr>
        <w:t>（见表</w:t>
      </w:r>
      <w:r w:rsidR="00C804CB">
        <w:rPr>
          <w:rFonts w:ascii="仿宋_GB2312" w:eastAsia="仿宋_GB2312" w:hAnsi="宋体" w:hint="eastAsia"/>
          <w:sz w:val="32"/>
          <w:szCs w:val="32"/>
        </w:rPr>
        <w:t>一</w:t>
      </w:r>
      <w:r w:rsidRPr="00401202">
        <w:rPr>
          <w:rFonts w:ascii="仿宋_GB2312" w:eastAsia="仿宋_GB2312" w:hAnsi="宋体" w:hint="eastAsia"/>
          <w:sz w:val="32"/>
          <w:szCs w:val="32"/>
        </w:rPr>
        <w:t>）</w:t>
      </w:r>
    </w:p>
    <w:p w:rsidR="005F3D2C" w:rsidRPr="00681ED3" w:rsidRDefault="005F3D2C" w:rsidP="004D6A84">
      <w:pPr>
        <w:spacing w:line="480" w:lineRule="exact"/>
        <w:jc w:val="center"/>
        <w:rPr>
          <w:rFonts w:ascii="仿宋_GB2312" w:eastAsia="仿宋_GB2312" w:hAnsi="宋体" w:cs="宋体"/>
          <w:color w:val="000000"/>
          <w:kern w:val="0"/>
          <w:sz w:val="24"/>
          <w:szCs w:val="24"/>
        </w:rPr>
      </w:pPr>
      <w:r w:rsidRPr="007A05C3">
        <w:rPr>
          <w:rFonts w:ascii="楷体_GB2312" w:eastAsia="楷体_GB2312" w:hAnsi="楷体" w:hint="eastAsia"/>
          <w:sz w:val="32"/>
          <w:szCs w:val="32"/>
        </w:rPr>
        <w:t>表</w:t>
      </w:r>
      <w:r w:rsidR="00C804CB">
        <w:rPr>
          <w:rFonts w:ascii="楷体_GB2312" w:eastAsia="楷体_GB2312" w:hAnsi="楷体" w:hint="eastAsia"/>
          <w:sz w:val="32"/>
          <w:szCs w:val="32"/>
        </w:rPr>
        <w:t>一</w:t>
      </w:r>
      <w:r w:rsidRPr="007A05C3">
        <w:rPr>
          <w:rFonts w:ascii="楷体_GB2312" w:eastAsia="楷体_GB2312" w:hAnsi="楷体" w:hint="eastAsia"/>
          <w:sz w:val="32"/>
          <w:szCs w:val="32"/>
        </w:rPr>
        <w:t>：投诉量居前十位的商品和服务（中类）</w:t>
      </w:r>
      <w:r w:rsidRPr="00401202">
        <w:rPr>
          <w:rFonts w:ascii="仿宋_GB2312" w:eastAsia="仿宋_GB2312" w:hAnsi="宋体" w:cs="宋体" w:hint="eastAsia"/>
          <w:b/>
          <w:color w:val="000000"/>
          <w:kern w:val="0"/>
          <w:sz w:val="32"/>
          <w:szCs w:val="32"/>
        </w:rPr>
        <w:t xml:space="preserve">               </w:t>
      </w:r>
      <w:r w:rsidR="00401202">
        <w:rPr>
          <w:rFonts w:ascii="仿宋_GB2312" w:eastAsia="仿宋_GB2312" w:hAnsi="宋体" w:cs="宋体" w:hint="eastAsia"/>
          <w:b/>
          <w:color w:val="000000"/>
          <w:kern w:val="0"/>
          <w:sz w:val="32"/>
          <w:szCs w:val="32"/>
        </w:rPr>
        <w:t xml:space="preserve">                            </w:t>
      </w:r>
    </w:p>
    <w:tbl>
      <w:tblPr>
        <w:tblW w:w="468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87"/>
        <w:gridCol w:w="1172"/>
        <w:gridCol w:w="3564"/>
        <w:gridCol w:w="1269"/>
      </w:tblGrid>
      <w:tr w:rsidR="00C719B4" w:rsidRPr="00401202" w:rsidTr="005B2C2F">
        <w:trPr>
          <w:trHeight w:val="285"/>
          <w:jc w:val="center"/>
        </w:trPr>
        <w:tc>
          <w:tcPr>
            <w:tcW w:w="1546" w:type="pct"/>
            <w:vAlign w:val="center"/>
          </w:tcPr>
          <w:p w:rsidR="00C719B4" w:rsidRPr="00401202" w:rsidRDefault="00C719B4" w:rsidP="005B2C2F">
            <w:pPr>
              <w:widowControl/>
              <w:spacing w:line="480" w:lineRule="exact"/>
              <w:jc w:val="center"/>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201</w:t>
            </w:r>
            <w:r w:rsidR="0054612A" w:rsidRPr="00401202">
              <w:rPr>
                <w:rFonts w:ascii="仿宋_GB2312" w:eastAsia="仿宋_GB2312" w:hAnsi="宋体" w:cs="宋体" w:hint="eastAsia"/>
                <w:color w:val="000000"/>
                <w:kern w:val="0"/>
                <w:sz w:val="32"/>
                <w:szCs w:val="32"/>
              </w:rPr>
              <w:t>8</w:t>
            </w:r>
            <w:r w:rsidRPr="00401202">
              <w:rPr>
                <w:rFonts w:ascii="仿宋_GB2312" w:eastAsia="仿宋_GB2312" w:hAnsi="宋体" w:cs="宋体" w:hint="eastAsia"/>
                <w:color w:val="000000"/>
                <w:kern w:val="0"/>
                <w:sz w:val="32"/>
                <w:szCs w:val="32"/>
              </w:rPr>
              <w:t>年1—6月</w:t>
            </w:r>
          </w:p>
        </w:tc>
        <w:tc>
          <w:tcPr>
            <w:tcW w:w="674" w:type="pct"/>
            <w:vAlign w:val="center"/>
          </w:tcPr>
          <w:p w:rsidR="00C719B4" w:rsidRPr="00401202" w:rsidRDefault="00C719B4" w:rsidP="005B2C2F">
            <w:pPr>
              <w:widowControl/>
              <w:spacing w:line="480" w:lineRule="exact"/>
              <w:jc w:val="left"/>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数量</w:t>
            </w:r>
          </w:p>
        </w:tc>
        <w:tc>
          <w:tcPr>
            <w:tcW w:w="2050" w:type="pct"/>
            <w:vAlign w:val="center"/>
          </w:tcPr>
          <w:p w:rsidR="00C719B4" w:rsidRPr="00401202" w:rsidRDefault="00C719B4" w:rsidP="005B2C2F">
            <w:pPr>
              <w:widowControl/>
              <w:spacing w:line="480" w:lineRule="exact"/>
              <w:jc w:val="center"/>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2019年1—6月</w:t>
            </w:r>
          </w:p>
        </w:tc>
        <w:tc>
          <w:tcPr>
            <w:tcW w:w="730" w:type="pct"/>
            <w:shd w:val="clear" w:color="auto" w:fill="auto"/>
            <w:noWrap/>
            <w:vAlign w:val="center"/>
          </w:tcPr>
          <w:p w:rsidR="00C719B4" w:rsidRPr="00401202" w:rsidRDefault="00C719B4" w:rsidP="005B2C2F">
            <w:pPr>
              <w:widowControl/>
              <w:spacing w:line="480" w:lineRule="exact"/>
              <w:ind w:firstLineChars="50" w:firstLine="160"/>
              <w:jc w:val="left"/>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数量</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服装、鞋帽</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67</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销售服务</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109</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hint="eastAsia"/>
                <w:color w:val="000000"/>
                <w:sz w:val="32"/>
                <w:szCs w:val="32"/>
              </w:rPr>
              <w:t>交通工具</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59</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hint="eastAsia"/>
                <w:color w:val="000000"/>
                <w:sz w:val="32"/>
                <w:szCs w:val="32"/>
              </w:rPr>
              <w:t>交通工具</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75</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食品</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57</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食品</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65</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家具用品</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44</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服装、鞋帽</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60</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销售服务</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33</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家具用品</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49</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家用电器</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32</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餐饮和住宿服务</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31</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电信服务</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31</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家用电器</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26</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餐饮和住宿服务</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29</w:t>
            </w:r>
          </w:p>
        </w:tc>
        <w:tc>
          <w:tcPr>
            <w:tcW w:w="2050" w:type="pct"/>
            <w:vAlign w:val="bottom"/>
          </w:tcPr>
          <w:p w:rsidR="0095532F" w:rsidRPr="00401202" w:rsidRDefault="0095532F" w:rsidP="005B2C2F">
            <w:pPr>
              <w:spacing w:line="480" w:lineRule="exact"/>
              <w:jc w:val="center"/>
              <w:rPr>
                <w:rFonts w:ascii="仿宋_GB2312" w:eastAsia="仿宋_GB2312" w:hAnsi="宋体"/>
                <w:color w:val="000000"/>
                <w:sz w:val="32"/>
                <w:szCs w:val="32"/>
              </w:rPr>
            </w:pPr>
            <w:r w:rsidRPr="00401202">
              <w:rPr>
                <w:rFonts w:ascii="仿宋_GB2312" w:eastAsia="仿宋_GB2312" w:hAnsi="宋体" w:hint="eastAsia"/>
                <w:color w:val="000000"/>
                <w:sz w:val="32"/>
                <w:szCs w:val="32"/>
              </w:rPr>
              <w:t>通讯产品</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21</w:t>
            </w:r>
          </w:p>
        </w:tc>
      </w:tr>
      <w:tr w:rsidR="0095532F" w:rsidRPr="00401202" w:rsidTr="005B2C2F">
        <w:trPr>
          <w:trHeight w:val="292"/>
          <w:jc w:val="center"/>
        </w:trPr>
        <w:tc>
          <w:tcPr>
            <w:tcW w:w="1546" w:type="pct"/>
            <w:vAlign w:val="bottom"/>
          </w:tcPr>
          <w:p w:rsidR="0095532F" w:rsidRPr="00401202" w:rsidRDefault="0095532F" w:rsidP="005B2C2F">
            <w:pPr>
              <w:spacing w:line="480" w:lineRule="exact"/>
              <w:jc w:val="center"/>
              <w:rPr>
                <w:rFonts w:ascii="仿宋_GB2312" w:eastAsia="仿宋_GB2312" w:hAnsi="宋体"/>
                <w:color w:val="000000"/>
                <w:sz w:val="32"/>
                <w:szCs w:val="32"/>
              </w:rPr>
            </w:pPr>
            <w:r w:rsidRPr="00401202">
              <w:rPr>
                <w:rFonts w:ascii="仿宋_GB2312" w:eastAsia="仿宋_GB2312" w:hAnsi="宋体" w:hint="eastAsia"/>
                <w:color w:val="000000"/>
                <w:sz w:val="32"/>
                <w:szCs w:val="32"/>
              </w:rPr>
              <w:t>通讯产品</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24</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美容、美发、洗涤服务</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20</w:t>
            </w:r>
          </w:p>
        </w:tc>
      </w:tr>
      <w:tr w:rsidR="0095532F" w:rsidRPr="00401202" w:rsidTr="005B2C2F">
        <w:trPr>
          <w:trHeight w:val="285"/>
          <w:jc w:val="center"/>
        </w:trPr>
        <w:tc>
          <w:tcPr>
            <w:tcW w:w="1546"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烟、酒和饮料</w:t>
            </w:r>
          </w:p>
        </w:tc>
        <w:tc>
          <w:tcPr>
            <w:tcW w:w="674"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20</w:t>
            </w:r>
          </w:p>
        </w:tc>
        <w:tc>
          <w:tcPr>
            <w:tcW w:w="2050" w:type="pct"/>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房屋装修</w:t>
            </w:r>
          </w:p>
        </w:tc>
        <w:tc>
          <w:tcPr>
            <w:tcW w:w="730" w:type="pct"/>
            <w:shd w:val="clear" w:color="auto" w:fill="auto"/>
            <w:noWrap/>
            <w:vAlign w:val="bottom"/>
          </w:tcPr>
          <w:p w:rsidR="0095532F" w:rsidRPr="00401202" w:rsidRDefault="0095532F"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14</w:t>
            </w:r>
          </w:p>
        </w:tc>
      </w:tr>
    </w:tbl>
    <w:p w:rsidR="00681ED3" w:rsidRPr="00401202" w:rsidRDefault="005F3D2C" w:rsidP="005B2C2F">
      <w:pPr>
        <w:widowControl/>
        <w:spacing w:line="600" w:lineRule="exact"/>
        <w:ind w:firstLineChars="200" w:firstLine="640"/>
        <w:rPr>
          <w:rFonts w:ascii="仿宋_GB2312" w:eastAsia="仿宋_GB2312" w:hAnsi="宋体"/>
          <w:sz w:val="32"/>
          <w:szCs w:val="32"/>
        </w:rPr>
      </w:pPr>
      <w:r w:rsidRPr="00401202">
        <w:rPr>
          <w:rFonts w:ascii="仿宋_GB2312" w:eastAsia="仿宋_GB2312" w:hAnsi="宋体" w:hint="eastAsia"/>
          <w:sz w:val="32"/>
          <w:szCs w:val="32"/>
        </w:rPr>
        <w:t>按商品服务小类统计，201</w:t>
      </w:r>
      <w:r w:rsidR="0095532F" w:rsidRPr="00401202">
        <w:rPr>
          <w:rFonts w:ascii="仿宋_GB2312" w:eastAsia="仿宋_GB2312" w:hAnsi="宋体" w:hint="eastAsia"/>
          <w:sz w:val="32"/>
          <w:szCs w:val="32"/>
        </w:rPr>
        <w:t>9</w:t>
      </w:r>
      <w:r w:rsidRPr="00401202">
        <w:rPr>
          <w:rFonts w:ascii="仿宋_GB2312" w:eastAsia="仿宋_GB2312" w:hAnsi="宋体" w:hint="eastAsia"/>
          <w:sz w:val="32"/>
          <w:szCs w:val="32"/>
        </w:rPr>
        <w:t>年上半年投诉量居前十位的依次是：汽车及汽车零部件、预付卡服务、</w:t>
      </w:r>
      <w:r w:rsidR="00CC2D13" w:rsidRPr="00401202">
        <w:rPr>
          <w:rFonts w:ascii="仿宋_GB2312" w:eastAsia="仿宋_GB2312" w:hAnsi="宋体" w:hint="eastAsia"/>
          <w:color w:val="000000"/>
          <w:sz w:val="32"/>
          <w:szCs w:val="32"/>
        </w:rPr>
        <w:t>鞋、住宿服务、手持移动电话（手机）、家具、</w:t>
      </w:r>
      <w:r w:rsidRPr="00401202">
        <w:rPr>
          <w:rFonts w:ascii="仿宋_GB2312" w:eastAsia="仿宋_GB2312" w:hAnsi="宋体" w:hint="eastAsia"/>
          <w:sz w:val="32"/>
          <w:szCs w:val="32"/>
        </w:rPr>
        <w:t>外衣、</w:t>
      </w:r>
      <w:r w:rsidR="00CC2D13" w:rsidRPr="00401202">
        <w:rPr>
          <w:rFonts w:ascii="仿宋_GB2312" w:eastAsia="仿宋_GB2312" w:hAnsi="宋体" w:hint="eastAsia"/>
          <w:color w:val="000000"/>
          <w:sz w:val="32"/>
          <w:szCs w:val="32"/>
        </w:rPr>
        <w:t>美容美发服务</w:t>
      </w:r>
      <w:r w:rsidRPr="00401202">
        <w:rPr>
          <w:rFonts w:ascii="仿宋_GB2312" w:eastAsia="仿宋_GB2312" w:hAnsi="宋体" w:hint="eastAsia"/>
          <w:color w:val="000000"/>
          <w:sz w:val="32"/>
          <w:szCs w:val="32"/>
        </w:rPr>
        <w:t>、</w:t>
      </w:r>
      <w:r w:rsidR="00CC2D13" w:rsidRPr="00401202">
        <w:rPr>
          <w:rFonts w:ascii="仿宋_GB2312" w:eastAsia="仿宋_GB2312" w:hAnsi="宋体" w:hint="eastAsia"/>
          <w:color w:val="000000"/>
          <w:sz w:val="32"/>
          <w:szCs w:val="32"/>
        </w:rPr>
        <w:t>餐饮服务</w:t>
      </w:r>
      <w:r w:rsidRPr="00401202">
        <w:rPr>
          <w:rFonts w:ascii="仿宋_GB2312" w:eastAsia="仿宋_GB2312" w:hAnsi="宋体" w:hint="eastAsia"/>
          <w:color w:val="000000"/>
          <w:sz w:val="32"/>
          <w:szCs w:val="32"/>
        </w:rPr>
        <w:t>、</w:t>
      </w:r>
      <w:r w:rsidR="00CC2D13" w:rsidRPr="00401202">
        <w:rPr>
          <w:rFonts w:ascii="仿宋_GB2312" w:eastAsia="仿宋_GB2312" w:hAnsi="宋体" w:hint="eastAsia"/>
          <w:color w:val="000000"/>
          <w:sz w:val="32"/>
          <w:szCs w:val="32"/>
        </w:rPr>
        <w:t>施工服务</w:t>
      </w:r>
      <w:r w:rsidRPr="00401202">
        <w:rPr>
          <w:rFonts w:ascii="仿宋_GB2312" w:eastAsia="仿宋_GB2312" w:hAnsi="宋体" w:hint="eastAsia"/>
          <w:color w:val="000000"/>
          <w:sz w:val="32"/>
          <w:szCs w:val="32"/>
        </w:rPr>
        <w:t>。</w:t>
      </w:r>
      <w:r w:rsidRPr="00401202">
        <w:rPr>
          <w:rFonts w:ascii="仿宋_GB2312" w:eastAsia="仿宋_GB2312" w:hAnsi="宋体" w:hint="eastAsia"/>
          <w:sz w:val="32"/>
          <w:szCs w:val="32"/>
        </w:rPr>
        <w:t>（见表</w:t>
      </w:r>
      <w:r w:rsidR="00C804CB">
        <w:rPr>
          <w:rFonts w:ascii="仿宋_GB2312" w:eastAsia="仿宋_GB2312" w:hAnsi="宋体" w:hint="eastAsia"/>
          <w:sz w:val="32"/>
          <w:szCs w:val="32"/>
        </w:rPr>
        <w:t>二</w:t>
      </w:r>
      <w:r w:rsidRPr="00401202">
        <w:rPr>
          <w:rFonts w:ascii="仿宋_GB2312" w:eastAsia="仿宋_GB2312" w:hAnsi="宋体" w:hint="eastAsia"/>
          <w:sz w:val="32"/>
          <w:szCs w:val="32"/>
        </w:rPr>
        <w:t>）</w:t>
      </w:r>
    </w:p>
    <w:p w:rsidR="005F3D2C" w:rsidRPr="00681ED3" w:rsidRDefault="005F3D2C" w:rsidP="005B2C2F">
      <w:pPr>
        <w:spacing w:line="600" w:lineRule="exact"/>
        <w:jc w:val="center"/>
        <w:rPr>
          <w:rFonts w:ascii="楷体" w:eastAsia="楷体" w:hAnsi="楷体" w:cs="宋体"/>
          <w:bCs/>
          <w:color w:val="000000"/>
          <w:kern w:val="0"/>
          <w:sz w:val="32"/>
          <w:szCs w:val="32"/>
        </w:rPr>
      </w:pPr>
      <w:r w:rsidRPr="007A05C3">
        <w:rPr>
          <w:rFonts w:ascii="楷体_GB2312" w:eastAsia="楷体_GB2312" w:hAnsi="楷体" w:hint="eastAsia"/>
          <w:sz w:val="32"/>
          <w:szCs w:val="32"/>
        </w:rPr>
        <w:t>表</w:t>
      </w:r>
      <w:r w:rsidR="00C804CB">
        <w:rPr>
          <w:rFonts w:ascii="楷体_GB2312" w:eastAsia="楷体_GB2312" w:hAnsi="楷体" w:hint="eastAsia"/>
          <w:sz w:val="32"/>
          <w:szCs w:val="32"/>
        </w:rPr>
        <w:t>二</w:t>
      </w:r>
      <w:r w:rsidRPr="007A05C3">
        <w:rPr>
          <w:rFonts w:ascii="楷体_GB2312" w:eastAsia="楷体_GB2312" w:hAnsi="楷体" w:hint="eastAsia"/>
          <w:sz w:val="32"/>
          <w:szCs w:val="32"/>
        </w:rPr>
        <w:t>：投诉量居前十位的商品和服务（小类）</w:t>
      </w:r>
    </w:p>
    <w:tbl>
      <w:tblPr>
        <w:tblW w:w="4942" w:type="pct"/>
        <w:tblInd w:w="108" w:type="dxa"/>
        <w:tblLayout w:type="fixed"/>
        <w:tblLook w:val="04A0"/>
      </w:tblPr>
      <w:tblGrid>
        <w:gridCol w:w="3121"/>
        <w:gridCol w:w="1419"/>
        <w:gridCol w:w="3210"/>
        <w:gridCol w:w="1428"/>
      </w:tblGrid>
      <w:tr w:rsidR="0095532F" w:rsidRPr="00401202" w:rsidTr="00EE2C1F">
        <w:trPr>
          <w:trHeight w:val="285"/>
        </w:trPr>
        <w:tc>
          <w:tcPr>
            <w:tcW w:w="1700" w:type="pct"/>
            <w:tcBorders>
              <w:top w:val="single" w:sz="8" w:space="0" w:color="auto"/>
              <w:left w:val="single" w:sz="8" w:space="0" w:color="auto"/>
              <w:bottom w:val="single" w:sz="8" w:space="0" w:color="auto"/>
              <w:right w:val="single" w:sz="8" w:space="0" w:color="auto"/>
            </w:tcBorders>
            <w:vAlign w:val="center"/>
          </w:tcPr>
          <w:p w:rsidR="0095532F" w:rsidRPr="00401202" w:rsidRDefault="0095532F" w:rsidP="005B2C2F">
            <w:pPr>
              <w:widowControl/>
              <w:spacing w:line="480" w:lineRule="exact"/>
              <w:jc w:val="center"/>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2018年1-6月份</w:t>
            </w:r>
          </w:p>
        </w:tc>
        <w:tc>
          <w:tcPr>
            <w:tcW w:w="773" w:type="pct"/>
            <w:tcBorders>
              <w:top w:val="single" w:sz="8" w:space="0" w:color="auto"/>
              <w:left w:val="single" w:sz="8" w:space="0" w:color="auto"/>
              <w:bottom w:val="single" w:sz="8" w:space="0" w:color="auto"/>
              <w:right w:val="single" w:sz="8" w:space="0" w:color="auto"/>
            </w:tcBorders>
            <w:vAlign w:val="center"/>
          </w:tcPr>
          <w:p w:rsidR="0095532F" w:rsidRPr="00401202" w:rsidRDefault="0095532F" w:rsidP="005B2C2F">
            <w:pPr>
              <w:widowControl/>
              <w:spacing w:line="480" w:lineRule="exact"/>
              <w:jc w:val="center"/>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投诉量</w:t>
            </w:r>
          </w:p>
        </w:tc>
        <w:tc>
          <w:tcPr>
            <w:tcW w:w="1749" w:type="pct"/>
            <w:tcBorders>
              <w:top w:val="single" w:sz="8" w:space="0" w:color="auto"/>
              <w:left w:val="nil"/>
              <w:bottom w:val="single" w:sz="8" w:space="0" w:color="auto"/>
              <w:right w:val="single" w:sz="8" w:space="0" w:color="auto"/>
            </w:tcBorders>
            <w:shd w:val="clear" w:color="auto" w:fill="auto"/>
            <w:noWrap/>
            <w:vAlign w:val="center"/>
          </w:tcPr>
          <w:p w:rsidR="0095532F" w:rsidRPr="00401202" w:rsidRDefault="0095532F" w:rsidP="005B2C2F">
            <w:pPr>
              <w:widowControl/>
              <w:spacing w:line="480" w:lineRule="exact"/>
              <w:jc w:val="center"/>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201</w:t>
            </w:r>
            <w:r w:rsidR="003862EF" w:rsidRPr="00401202">
              <w:rPr>
                <w:rFonts w:ascii="仿宋_GB2312" w:eastAsia="仿宋_GB2312" w:hAnsi="宋体" w:cs="宋体" w:hint="eastAsia"/>
                <w:color w:val="000000"/>
                <w:kern w:val="0"/>
                <w:sz w:val="32"/>
                <w:szCs w:val="32"/>
              </w:rPr>
              <w:t>9</w:t>
            </w:r>
            <w:r w:rsidRPr="00401202">
              <w:rPr>
                <w:rFonts w:ascii="仿宋_GB2312" w:eastAsia="仿宋_GB2312" w:hAnsi="宋体" w:cs="宋体" w:hint="eastAsia"/>
                <w:color w:val="000000"/>
                <w:kern w:val="0"/>
                <w:sz w:val="32"/>
                <w:szCs w:val="32"/>
              </w:rPr>
              <w:t>年1-6月份</w:t>
            </w:r>
          </w:p>
        </w:tc>
        <w:tc>
          <w:tcPr>
            <w:tcW w:w="778" w:type="pct"/>
            <w:tcBorders>
              <w:top w:val="single" w:sz="8" w:space="0" w:color="auto"/>
              <w:left w:val="nil"/>
              <w:bottom w:val="single" w:sz="8" w:space="0" w:color="auto"/>
              <w:right w:val="single" w:sz="8" w:space="0" w:color="auto"/>
            </w:tcBorders>
            <w:shd w:val="clear" w:color="auto" w:fill="auto"/>
            <w:noWrap/>
            <w:vAlign w:val="center"/>
          </w:tcPr>
          <w:p w:rsidR="0095532F" w:rsidRPr="00401202" w:rsidRDefault="0095532F" w:rsidP="005B2C2F">
            <w:pPr>
              <w:widowControl/>
              <w:spacing w:line="480" w:lineRule="exact"/>
              <w:jc w:val="center"/>
              <w:rPr>
                <w:rFonts w:ascii="仿宋_GB2312" w:eastAsia="仿宋_GB2312" w:hAnsi="宋体" w:cs="宋体"/>
                <w:color w:val="000000"/>
                <w:kern w:val="0"/>
                <w:sz w:val="32"/>
                <w:szCs w:val="32"/>
              </w:rPr>
            </w:pPr>
            <w:r w:rsidRPr="00401202">
              <w:rPr>
                <w:rFonts w:ascii="仿宋_GB2312" w:eastAsia="仿宋_GB2312" w:hAnsi="宋体" w:cs="宋体" w:hint="eastAsia"/>
                <w:color w:val="000000"/>
                <w:kern w:val="0"/>
                <w:sz w:val="32"/>
                <w:szCs w:val="32"/>
              </w:rPr>
              <w:t>投诉量</w:t>
            </w:r>
          </w:p>
        </w:tc>
      </w:tr>
      <w:tr w:rsidR="00CC2D13" w:rsidRPr="00401202" w:rsidTr="00EE2C1F">
        <w:trPr>
          <w:trHeight w:val="537"/>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鞋</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32</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汽车及汽车零部件</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62</w:t>
            </w:r>
          </w:p>
        </w:tc>
      </w:tr>
      <w:tr w:rsidR="00CC2D13" w:rsidRPr="00401202" w:rsidTr="00EE2C1F">
        <w:trPr>
          <w:trHeight w:val="285"/>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移动电话服务</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24</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预付卡服务</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46</w:t>
            </w:r>
          </w:p>
        </w:tc>
      </w:tr>
      <w:tr w:rsidR="00CC2D13" w:rsidRPr="00401202" w:rsidTr="00EE2C1F">
        <w:trPr>
          <w:trHeight w:val="285"/>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手持移动电话（手机）</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21</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鞋</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27</w:t>
            </w:r>
          </w:p>
        </w:tc>
      </w:tr>
      <w:tr w:rsidR="00CC2D13" w:rsidRPr="00401202" w:rsidTr="00EE2C1F">
        <w:trPr>
          <w:trHeight w:val="285"/>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外衣</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17</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住宿服务</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19</w:t>
            </w:r>
          </w:p>
        </w:tc>
      </w:tr>
      <w:tr w:rsidR="00CC2D13" w:rsidRPr="00401202" w:rsidTr="00EE2C1F">
        <w:trPr>
          <w:trHeight w:val="285"/>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住宿</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13</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手持移动电话（手机）</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17</w:t>
            </w:r>
          </w:p>
        </w:tc>
      </w:tr>
      <w:tr w:rsidR="00CC2D13" w:rsidRPr="00401202" w:rsidTr="00EE2C1F">
        <w:trPr>
          <w:trHeight w:val="285"/>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家具</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8</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家具</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14</w:t>
            </w:r>
          </w:p>
        </w:tc>
      </w:tr>
      <w:tr w:rsidR="00CC2D13" w:rsidRPr="00401202" w:rsidTr="002202DF">
        <w:trPr>
          <w:trHeight w:val="285"/>
        </w:trPr>
        <w:tc>
          <w:tcPr>
            <w:tcW w:w="1700" w:type="pct"/>
            <w:tcBorders>
              <w:top w:val="single" w:sz="4" w:space="0" w:color="auto"/>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lastRenderedPageBreak/>
              <w:t>互联网接入服务</w:t>
            </w:r>
          </w:p>
        </w:tc>
        <w:tc>
          <w:tcPr>
            <w:tcW w:w="773" w:type="pct"/>
            <w:tcBorders>
              <w:top w:val="single" w:sz="4" w:space="0" w:color="auto"/>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8</w:t>
            </w:r>
          </w:p>
        </w:tc>
        <w:tc>
          <w:tcPr>
            <w:tcW w:w="1749" w:type="pct"/>
            <w:tcBorders>
              <w:top w:val="single" w:sz="4" w:space="0" w:color="auto"/>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外衣</w:t>
            </w:r>
          </w:p>
        </w:tc>
        <w:tc>
          <w:tcPr>
            <w:tcW w:w="778" w:type="pct"/>
            <w:tcBorders>
              <w:top w:val="single" w:sz="4" w:space="0" w:color="auto"/>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14</w:t>
            </w:r>
          </w:p>
        </w:tc>
      </w:tr>
      <w:tr w:rsidR="00CC2D13" w:rsidRPr="00401202" w:rsidTr="00EE2C1F">
        <w:trPr>
          <w:trHeight w:val="279"/>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普通电话</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7</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美容美发服务</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13</w:t>
            </w:r>
          </w:p>
        </w:tc>
      </w:tr>
      <w:tr w:rsidR="00CC2D13" w:rsidRPr="00401202" w:rsidTr="00EE2C1F">
        <w:trPr>
          <w:trHeight w:val="285"/>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冰箱</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7</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餐饮服务</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12</w:t>
            </w:r>
          </w:p>
        </w:tc>
      </w:tr>
      <w:tr w:rsidR="00CC2D13" w:rsidRPr="00401202" w:rsidTr="00EE2C1F">
        <w:trPr>
          <w:trHeight w:val="285"/>
        </w:trPr>
        <w:tc>
          <w:tcPr>
            <w:tcW w:w="1700"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电视</w:t>
            </w:r>
          </w:p>
        </w:tc>
        <w:tc>
          <w:tcPr>
            <w:tcW w:w="773" w:type="pct"/>
            <w:tcBorders>
              <w:top w:val="nil"/>
              <w:left w:val="single" w:sz="8" w:space="0" w:color="auto"/>
              <w:bottom w:val="single" w:sz="8" w:space="0" w:color="auto"/>
              <w:right w:val="single" w:sz="8" w:space="0" w:color="auto"/>
            </w:tcBorders>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5</w:t>
            </w:r>
          </w:p>
        </w:tc>
        <w:tc>
          <w:tcPr>
            <w:tcW w:w="1749"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施工服务</w:t>
            </w:r>
          </w:p>
        </w:tc>
        <w:tc>
          <w:tcPr>
            <w:tcW w:w="778" w:type="pct"/>
            <w:tcBorders>
              <w:top w:val="nil"/>
              <w:left w:val="nil"/>
              <w:bottom w:val="single" w:sz="8" w:space="0" w:color="auto"/>
              <w:right w:val="single" w:sz="8" w:space="0" w:color="auto"/>
            </w:tcBorders>
            <w:shd w:val="clear" w:color="auto" w:fill="auto"/>
            <w:noWrap/>
            <w:vAlign w:val="center"/>
          </w:tcPr>
          <w:p w:rsidR="00CC2D13" w:rsidRPr="00401202" w:rsidRDefault="00CC2D13" w:rsidP="005B2C2F">
            <w:pPr>
              <w:spacing w:line="480" w:lineRule="exact"/>
              <w:jc w:val="center"/>
              <w:rPr>
                <w:rFonts w:ascii="仿宋_GB2312" w:eastAsia="仿宋_GB2312" w:hAnsi="宋体" w:cs="宋体"/>
                <w:color w:val="000000"/>
                <w:sz w:val="32"/>
                <w:szCs w:val="32"/>
              </w:rPr>
            </w:pPr>
            <w:r w:rsidRPr="00401202">
              <w:rPr>
                <w:rFonts w:ascii="仿宋_GB2312" w:eastAsia="仿宋_GB2312" w:hAnsi="宋体" w:cs="宋体" w:hint="eastAsia"/>
                <w:color w:val="000000"/>
                <w:sz w:val="32"/>
                <w:szCs w:val="32"/>
              </w:rPr>
              <w:t>10</w:t>
            </w:r>
          </w:p>
        </w:tc>
      </w:tr>
    </w:tbl>
    <w:p w:rsidR="005F3D2C" w:rsidRPr="00401202" w:rsidRDefault="005F3D2C" w:rsidP="00C804CB">
      <w:pPr>
        <w:spacing w:line="600" w:lineRule="exact"/>
        <w:ind w:firstLine="539"/>
        <w:rPr>
          <w:rFonts w:ascii="仿宋_GB2312" w:eastAsia="仿宋_GB2312"/>
          <w:sz w:val="32"/>
          <w:szCs w:val="32"/>
        </w:rPr>
      </w:pPr>
      <w:r w:rsidRPr="00401202">
        <w:rPr>
          <w:rFonts w:ascii="仿宋_GB2312" w:eastAsia="仿宋_GB2312" w:hint="eastAsia"/>
          <w:sz w:val="32"/>
          <w:szCs w:val="32"/>
        </w:rPr>
        <w:t>3、重点消费领域投诉、举报情况分析</w:t>
      </w:r>
    </w:p>
    <w:p w:rsidR="005F3D2C" w:rsidRPr="00401202" w:rsidRDefault="005F3D2C" w:rsidP="00C804CB">
      <w:pPr>
        <w:spacing w:line="600" w:lineRule="exact"/>
        <w:ind w:firstLine="539"/>
        <w:rPr>
          <w:rFonts w:ascii="仿宋_GB2312" w:eastAsia="仿宋_GB2312"/>
          <w:sz w:val="32"/>
          <w:szCs w:val="32"/>
        </w:rPr>
      </w:pPr>
      <w:r w:rsidRPr="00401202">
        <w:rPr>
          <w:rFonts w:ascii="仿宋_GB2312" w:eastAsia="仿宋_GB2312" w:hint="eastAsia"/>
          <w:sz w:val="32"/>
          <w:szCs w:val="32"/>
        </w:rPr>
        <w:t>电子电器、服装鞋帽、建筑装饰和建材钢筋、交通工具、有关服务等重点领域投诉举报情况。</w:t>
      </w:r>
      <w:r w:rsidR="007A05C3">
        <w:rPr>
          <w:rFonts w:ascii="仿宋_GB2312" w:eastAsia="仿宋_GB2312" w:hint="eastAsia"/>
          <w:sz w:val="32"/>
          <w:szCs w:val="32"/>
        </w:rPr>
        <w:t>（见表</w:t>
      </w:r>
      <w:r w:rsidR="00C804CB">
        <w:rPr>
          <w:rFonts w:ascii="仿宋_GB2312" w:eastAsia="仿宋_GB2312" w:hint="eastAsia"/>
          <w:sz w:val="32"/>
          <w:szCs w:val="32"/>
        </w:rPr>
        <w:t>三</w:t>
      </w:r>
      <w:r w:rsidR="007A05C3">
        <w:rPr>
          <w:rFonts w:ascii="仿宋_GB2312" w:eastAsia="仿宋_GB2312" w:hint="eastAsia"/>
          <w:sz w:val="32"/>
          <w:szCs w:val="32"/>
        </w:rPr>
        <w:t>）</w:t>
      </w:r>
    </w:p>
    <w:p w:rsidR="005F3D2C" w:rsidRPr="007A05C3" w:rsidRDefault="007A05C3" w:rsidP="005B2C2F">
      <w:pPr>
        <w:spacing w:line="600" w:lineRule="exact"/>
        <w:ind w:firstLine="540"/>
        <w:jc w:val="center"/>
        <w:rPr>
          <w:rFonts w:ascii="楷体_GB2312" w:eastAsia="楷体_GB2312" w:hAnsi="楷体"/>
          <w:sz w:val="32"/>
          <w:szCs w:val="32"/>
        </w:rPr>
      </w:pPr>
      <w:r>
        <w:rPr>
          <w:rFonts w:ascii="楷体_GB2312" w:eastAsia="楷体_GB2312" w:hAnsi="楷体" w:hint="eastAsia"/>
          <w:sz w:val="32"/>
          <w:szCs w:val="32"/>
        </w:rPr>
        <w:t>表</w:t>
      </w:r>
      <w:r w:rsidR="00C804CB">
        <w:rPr>
          <w:rFonts w:ascii="楷体_GB2312" w:eastAsia="楷体_GB2312" w:hAnsi="楷体" w:hint="eastAsia"/>
          <w:sz w:val="32"/>
          <w:szCs w:val="32"/>
        </w:rPr>
        <w:t>三</w:t>
      </w:r>
      <w:r>
        <w:rPr>
          <w:rFonts w:ascii="楷体_GB2312" w:eastAsia="楷体_GB2312" w:hAnsi="楷体" w:hint="eastAsia"/>
          <w:sz w:val="32"/>
          <w:szCs w:val="32"/>
        </w:rPr>
        <w:t>：</w:t>
      </w:r>
      <w:r w:rsidR="005F3D2C" w:rsidRPr="007A05C3">
        <w:rPr>
          <w:rFonts w:ascii="楷体_GB2312" w:eastAsia="楷体_GB2312" w:hAnsi="楷体" w:hint="eastAsia"/>
          <w:sz w:val="32"/>
          <w:szCs w:val="32"/>
        </w:rPr>
        <w:t>1-6月份重点消费领域投诉举报情况变化表</w:t>
      </w:r>
    </w:p>
    <w:tbl>
      <w:tblPr>
        <w:tblW w:w="4885" w:type="pct"/>
        <w:tblInd w:w="108" w:type="dxa"/>
        <w:tblLayout w:type="fixed"/>
        <w:tblLook w:val="04A0"/>
      </w:tblPr>
      <w:tblGrid>
        <w:gridCol w:w="3262"/>
        <w:gridCol w:w="2125"/>
        <w:gridCol w:w="2126"/>
        <w:gridCol w:w="1559"/>
      </w:tblGrid>
      <w:tr w:rsidR="00681ED3" w:rsidRPr="00401202" w:rsidTr="00754ECD">
        <w:trPr>
          <w:trHeight w:val="270"/>
        </w:trPr>
        <w:tc>
          <w:tcPr>
            <w:tcW w:w="1798" w:type="pct"/>
            <w:tcBorders>
              <w:top w:val="single" w:sz="4" w:space="0" w:color="auto"/>
              <w:left w:val="single" w:sz="4" w:space="0" w:color="auto"/>
              <w:bottom w:val="single" w:sz="4" w:space="0" w:color="auto"/>
              <w:right w:val="single" w:sz="4" w:space="0" w:color="auto"/>
            </w:tcBorders>
            <w:shd w:val="clear" w:color="auto" w:fill="auto"/>
            <w:noWrap/>
          </w:tcPr>
          <w:p w:rsidR="005F3D2C" w:rsidRPr="00401202" w:rsidRDefault="005F3D2C" w:rsidP="005B2C2F">
            <w:pPr>
              <w:spacing w:line="480" w:lineRule="exact"/>
              <w:jc w:val="center"/>
              <w:rPr>
                <w:rFonts w:ascii="仿宋_GB2312" w:eastAsia="仿宋_GB2312" w:hAnsi="宋体"/>
                <w:sz w:val="32"/>
                <w:szCs w:val="32"/>
              </w:rPr>
            </w:pPr>
            <w:bookmarkStart w:id="0" w:name="OLE_LINK5"/>
            <w:bookmarkStart w:id="1" w:name="OLE_LINK6"/>
            <w:bookmarkStart w:id="2" w:name="RANGE!I21"/>
            <w:r w:rsidRPr="00401202">
              <w:rPr>
                <w:rFonts w:ascii="仿宋_GB2312" w:eastAsia="仿宋_GB2312" w:hAnsi="宋体" w:hint="eastAsia"/>
                <w:sz w:val="32"/>
                <w:szCs w:val="32"/>
              </w:rPr>
              <w:t>项目</w:t>
            </w:r>
          </w:p>
        </w:tc>
        <w:tc>
          <w:tcPr>
            <w:tcW w:w="1171" w:type="pct"/>
            <w:tcBorders>
              <w:top w:val="single" w:sz="4" w:space="0" w:color="auto"/>
              <w:left w:val="nil"/>
              <w:bottom w:val="single" w:sz="4" w:space="0" w:color="auto"/>
              <w:right w:val="single" w:sz="4" w:space="0" w:color="auto"/>
            </w:tcBorders>
            <w:shd w:val="clear" w:color="auto" w:fill="auto"/>
            <w:noWrap/>
          </w:tcPr>
          <w:p w:rsidR="005F3D2C" w:rsidRPr="00401202" w:rsidRDefault="005F3D2C"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201</w:t>
            </w:r>
            <w:r w:rsidR="00CC2D13" w:rsidRPr="00401202">
              <w:rPr>
                <w:rFonts w:ascii="仿宋_GB2312" w:eastAsia="仿宋_GB2312" w:hAnsi="宋体" w:hint="eastAsia"/>
                <w:sz w:val="32"/>
                <w:szCs w:val="32"/>
              </w:rPr>
              <w:t>8</w:t>
            </w:r>
            <w:r w:rsidRPr="00401202">
              <w:rPr>
                <w:rFonts w:ascii="仿宋_GB2312" w:eastAsia="仿宋_GB2312" w:hAnsi="宋体" w:hint="eastAsia"/>
                <w:sz w:val="32"/>
                <w:szCs w:val="32"/>
              </w:rPr>
              <w:t>年1-6月</w:t>
            </w:r>
          </w:p>
        </w:tc>
        <w:tc>
          <w:tcPr>
            <w:tcW w:w="1172" w:type="pct"/>
            <w:tcBorders>
              <w:top w:val="single" w:sz="4" w:space="0" w:color="auto"/>
              <w:left w:val="nil"/>
              <w:bottom w:val="single" w:sz="4" w:space="0" w:color="auto"/>
              <w:right w:val="single" w:sz="4" w:space="0" w:color="auto"/>
            </w:tcBorders>
            <w:shd w:val="clear" w:color="auto" w:fill="auto"/>
            <w:noWrap/>
          </w:tcPr>
          <w:p w:rsidR="005F3D2C" w:rsidRPr="00401202" w:rsidRDefault="005F3D2C"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201</w:t>
            </w:r>
            <w:r w:rsidR="00CC2D13" w:rsidRPr="00401202">
              <w:rPr>
                <w:rFonts w:ascii="仿宋_GB2312" w:eastAsia="仿宋_GB2312" w:hAnsi="宋体" w:hint="eastAsia"/>
                <w:sz w:val="32"/>
                <w:szCs w:val="32"/>
              </w:rPr>
              <w:t>9</w:t>
            </w:r>
            <w:r w:rsidRPr="00401202">
              <w:rPr>
                <w:rFonts w:ascii="仿宋_GB2312" w:eastAsia="仿宋_GB2312" w:hAnsi="宋体" w:hint="eastAsia"/>
                <w:sz w:val="32"/>
                <w:szCs w:val="32"/>
              </w:rPr>
              <w:t>年1-6月</w:t>
            </w:r>
          </w:p>
        </w:tc>
        <w:tc>
          <w:tcPr>
            <w:tcW w:w="859" w:type="pct"/>
            <w:tcBorders>
              <w:top w:val="single" w:sz="4" w:space="0" w:color="auto"/>
              <w:left w:val="nil"/>
              <w:bottom w:val="single" w:sz="4" w:space="0" w:color="auto"/>
              <w:right w:val="single" w:sz="4" w:space="0" w:color="auto"/>
            </w:tcBorders>
            <w:shd w:val="clear" w:color="auto" w:fill="auto"/>
            <w:noWrap/>
          </w:tcPr>
          <w:p w:rsidR="005F3D2C" w:rsidRPr="00401202" w:rsidRDefault="005F3D2C"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变化</w:t>
            </w:r>
          </w:p>
        </w:tc>
      </w:tr>
      <w:tr w:rsidR="00681ED3" w:rsidRPr="00401202" w:rsidTr="00754ECD">
        <w:trPr>
          <w:trHeight w:val="270"/>
        </w:trPr>
        <w:tc>
          <w:tcPr>
            <w:tcW w:w="1798" w:type="pct"/>
            <w:tcBorders>
              <w:top w:val="single" w:sz="4" w:space="0" w:color="auto"/>
              <w:left w:val="single" w:sz="4" w:space="0" w:color="auto"/>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服装鞋帽</w:t>
            </w:r>
          </w:p>
        </w:tc>
        <w:tc>
          <w:tcPr>
            <w:tcW w:w="1171"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67</w:t>
            </w:r>
          </w:p>
        </w:tc>
        <w:tc>
          <w:tcPr>
            <w:tcW w:w="1172"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60</w:t>
            </w:r>
          </w:p>
        </w:tc>
        <w:tc>
          <w:tcPr>
            <w:tcW w:w="859" w:type="pct"/>
            <w:tcBorders>
              <w:top w:val="single" w:sz="4" w:space="0" w:color="auto"/>
              <w:left w:val="nil"/>
              <w:bottom w:val="single" w:sz="4" w:space="0" w:color="auto"/>
              <w:right w:val="single" w:sz="4" w:space="0" w:color="auto"/>
            </w:tcBorders>
            <w:shd w:val="clear" w:color="auto" w:fill="auto"/>
            <w:noWrap/>
          </w:tcPr>
          <w:p w:rsidR="00CC2D13" w:rsidRPr="00401202" w:rsidRDefault="00DC61DD" w:rsidP="005B2C2F">
            <w:pPr>
              <w:spacing w:line="480" w:lineRule="exact"/>
              <w:jc w:val="center"/>
              <w:rPr>
                <w:rFonts w:ascii="仿宋_GB2312" w:eastAsia="仿宋_GB2312" w:hAnsi="宋体"/>
                <w:sz w:val="32"/>
                <w:szCs w:val="32"/>
              </w:rPr>
            </w:pPr>
            <w:r w:rsidRPr="00401202">
              <w:rPr>
                <w:rFonts w:ascii="仿宋_GB2312" w:eastAsia="仿宋_GB2312" w:hAnsi="宋体" w:cs="宋体" w:hint="eastAsia"/>
                <w:color w:val="000000"/>
                <w:kern w:val="0"/>
                <w:sz w:val="32"/>
                <w:szCs w:val="32"/>
              </w:rPr>
              <w:t>↓</w:t>
            </w:r>
            <w:r w:rsidRPr="00401202">
              <w:rPr>
                <w:rFonts w:ascii="仿宋_GB2312" w:eastAsia="仿宋_GB2312" w:hAnsi="宋体" w:hint="eastAsia"/>
                <w:sz w:val="32"/>
                <w:szCs w:val="32"/>
              </w:rPr>
              <w:t>10</w:t>
            </w:r>
            <w:r w:rsidR="00CC2D13" w:rsidRPr="00401202">
              <w:rPr>
                <w:rFonts w:ascii="仿宋_GB2312" w:eastAsia="仿宋_GB2312" w:hAnsi="宋体" w:hint="eastAsia"/>
                <w:sz w:val="32"/>
                <w:szCs w:val="32"/>
              </w:rPr>
              <w:t>%</w:t>
            </w:r>
          </w:p>
        </w:tc>
      </w:tr>
      <w:tr w:rsidR="00681ED3" w:rsidRPr="00401202" w:rsidTr="00754ECD">
        <w:trPr>
          <w:trHeight w:val="270"/>
        </w:trPr>
        <w:tc>
          <w:tcPr>
            <w:tcW w:w="1798" w:type="pct"/>
            <w:tcBorders>
              <w:top w:val="single" w:sz="4" w:space="0" w:color="auto"/>
              <w:left w:val="single" w:sz="4" w:space="0" w:color="auto"/>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交通工具</w:t>
            </w:r>
          </w:p>
        </w:tc>
        <w:tc>
          <w:tcPr>
            <w:tcW w:w="1171"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59</w:t>
            </w:r>
          </w:p>
        </w:tc>
        <w:tc>
          <w:tcPr>
            <w:tcW w:w="1172"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75</w:t>
            </w:r>
          </w:p>
        </w:tc>
        <w:tc>
          <w:tcPr>
            <w:tcW w:w="859"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w:t>
            </w:r>
            <w:r w:rsidR="00DC61DD" w:rsidRPr="00401202">
              <w:rPr>
                <w:rFonts w:ascii="仿宋_GB2312" w:eastAsia="仿宋_GB2312" w:hAnsi="宋体" w:hint="eastAsia"/>
                <w:sz w:val="32"/>
                <w:szCs w:val="32"/>
              </w:rPr>
              <w:t>27</w:t>
            </w:r>
            <w:r w:rsidRPr="00401202">
              <w:rPr>
                <w:rFonts w:ascii="仿宋_GB2312" w:eastAsia="仿宋_GB2312" w:hAnsi="宋体" w:hint="eastAsia"/>
                <w:sz w:val="32"/>
                <w:szCs w:val="32"/>
              </w:rPr>
              <w:t>%</w:t>
            </w:r>
          </w:p>
        </w:tc>
      </w:tr>
      <w:tr w:rsidR="00681ED3" w:rsidRPr="00401202" w:rsidTr="00754ECD">
        <w:trPr>
          <w:trHeight w:val="270"/>
        </w:trPr>
        <w:tc>
          <w:tcPr>
            <w:tcW w:w="1798" w:type="pct"/>
            <w:tcBorders>
              <w:top w:val="single" w:sz="4" w:space="0" w:color="auto"/>
              <w:left w:val="single" w:sz="4" w:space="0" w:color="auto"/>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服    务</w:t>
            </w:r>
          </w:p>
        </w:tc>
        <w:tc>
          <w:tcPr>
            <w:tcW w:w="1171"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304</w:t>
            </w:r>
          </w:p>
        </w:tc>
        <w:tc>
          <w:tcPr>
            <w:tcW w:w="1172" w:type="pct"/>
            <w:tcBorders>
              <w:top w:val="single" w:sz="4" w:space="0" w:color="auto"/>
              <w:left w:val="nil"/>
              <w:bottom w:val="single" w:sz="4" w:space="0" w:color="auto"/>
              <w:right w:val="single" w:sz="4" w:space="0" w:color="auto"/>
            </w:tcBorders>
            <w:shd w:val="clear" w:color="auto" w:fill="auto"/>
            <w:noWrap/>
          </w:tcPr>
          <w:p w:rsidR="00CC2D13" w:rsidRPr="00401202" w:rsidRDefault="00DC61DD"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109</w:t>
            </w:r>
          </w:p>
        </w:tc>
        <w:tc>
          <w:tcPr>
            <w:tcW w:w="859" w:type="pct"/>
            <w:tcBorders>
              <w:top w:val="single" w:sz="4" w:space="0" w:color="auto"/>
              <w:left w:val="nil"/>
              <w:bottom w:val="single" w:sz="4" w:space="0" w:color="auto"/>
              <w:right w:val="single" w:sz="4" w:space="0" w:color="auto"/>
            </w:tcBorders>
            <w:shd w:val="clear" w:color="auto" w:fill="auto"/>
            <w:noWrap/>
          </w:tcPr>
          <w:p w:rsidR="00CC2D13" w:rsidRPr="00401202" w:rsidRDefault="00DC61DD" w:rsidP="005B2C2F">
            <w:pPr>
              <w:spacing w:line="480" w:lineRule="exact"/>
              <w:jc w:val="center"/>
              <w:rPr>
                <w:rFonts w:ascii="仿宋_GB2312" w:eastAsia="仿宋_GB2312" w:hAnsi="宋体"/>
                <w:sz w:val="32"/>
                <w:szCs w:val="32"/>
              </w:rPr>
            </w:pPr>
            <w:r w:rsidRPr="00401202">
              <w:rPr>
                <w:rFonts w:ascii="仿宋_GB2312" w:eastAsia="仿宋_GB2312" w:hAnsi="宋体" w:cs="宋体" w:hint="eastAsia"/>
                <w:color w:val="000000"/>
                <w:kern w:val="0"/>
                <w:sz w:val="32"/>
                <w:szCs w:val="32"/>
              </w:rPr>
              <w:t>↓</w:t>
            </w:r>
            <w:r w:rsidRPr="00401202">
              <w:rPr>
                <w:rFonts w:ascii="仿宋_GB2312" w:eastAsia="仿宋_GB2312" w:hAnsi="宋体" w:hint="eastAsia"/>
                <w:sz w:val="32"/>
                <w:szCs w:val="32"/>
              </w:rPr>
              <w:t>278</w:t>
            </w:r>
            <w:r w:rsidR="00CC2D13" w:rsidRPr="00401202">
              <w:rPr>
                <w:rFonts w:ascii="仿宋_GB2312" w:eastAsia="仿宋_GB2312" w:hAnsi="宋体" w:hint="eastAsia"/>
                <w:sz w:val="32"/>
                <w:szCs w:val="32"/>
              </w:rPr>
              <w:t>%</w:t>
            </w:r>
          </w:p>
        </w:tc>
      </w:tr>
      <w:tr w:rsidR="00681ED3" w:rsidRPr="00401202" w:rsidTr="00754ECD">
        <w:trPr>
          <w:trHeight w:val="270"/>
        </w:trPr>
        <w:tc>
          <w:tcPr>
            <w:tcW w:w="1798" w:type="pct"/>
            <w:tcBorders>
              <w:top w:val="single" w:sz="4" w:space="0" w:color="auto"/>
              <w:left w:val="single" w:sz="4" w:space="0" w:color="auto"/>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电子电器</w:t>
            </w:r>
          </w:p>
        </w:tc>
        <w:tc>
          <w:tcPr>
            <w:tcW w:w="1171"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61</w:t>
            </w:r>
          </w:p>
        </w:tc>
        <w:tc>
          <w:tcPr>
            <w:tcW w:w="1172" w:type="pct"/>
            <w:tcBorders>
              <w:top w:val="single" w:sz="4" w:space="0" w:color="auto"/>
              <w:left w:val="nil"/>
              <w:bottom w:val="single" w:sz="4" w:space="0" w:color="auto"/>
              <w:right w:val="single" w:sz="4" w:space="0" w:color="auto"/>
            </w:tcBorders>
            <w:shd w:val="clear" w:color="auto" w:fill="auto"/>
            <w:noWrap/>
          </w:tcPr>
          <w:p w:rsidR="00CC2D13" w:rsidRPr="00401202" w:rsidRDefault="00DC61DD"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48</w:t>
            </w:r>
          </w:p>
        </w:tc>
        <w:tc>
          <w:tcPr>
            <w:tcW w:w="859" w:type="pct"/>
            <w:tcBorders>
              <w:top w:val="single" w:sz="4" w:space="0" w:color="auto"/>
              <w:left w:val="nil"/>
              <w:bottom w:val="single" w:sz="4" w:space="0" w:color="auto"/>
              <w:right w:val="single" w:sz="4" w:space="0" w:color="auto"/>
            </w:tcBorders>
            <w:shd w:val="clear" w:color="auto" w:fill="auto"/>
            <w:noWrap/>
          </w:tcPr>
          <w:p w:rsidR="00CC2D13" w:rsidRPr="00401202" w:rsidRDefault="00865DEE" w:rsidP="005B2C2F">
            <w:pPr>
              <w:spacing w:line="480" w:lineRule="exact"/>
              <w:jc w:val="center"/>
              <w:rPr>
                <w:rFonts w:ascii="仿宋_GB2312" w:eastAsia="仿宋_GB2312" w:hAnsi="宋体"/>
                <w:sz w:val="32"/>
                <w:szCs w:val="32"/>
              </w:rPr>
            </w:pPr>
            <w:r w:rsidRPr="00401202">
              <w:rPr>
                <w:rFonts w:ascii="仿宋_GB2312" w:eastAsia="仿宋_GB2312" w:hAnsi="宋体" w:cs="宋体" w:hint="eastAsia"/>
                <w:color w:val="000000"/>
                <w:kern w:val="0"/>
                <w:sz w:val="32"/>
                <w:szCs w:val="32"/>
              </w:rPr>
              <w:t>↓</w:t>
            </w:r>
            <w:r w:rsidRPr="00401202">
              <w:rPr>
                <w:rFonts w:ascii="仿宋_GB2312" w:eastAsia="仿宋_GB2312" w:hAnsi="宋体" w:hint="eastAsia"/>
                <w:sz w:val="32"/>
                <w:szCs w:val="32"/>
              </w:rPr>
              <w:t>28</w:t>
            </w:r>
            <w:r w:rsidR="00CC2D13" w:rsidRPr="00401202">
              <w:rPr>
                <w:rFonts w:ascii="仿宋_GB2312" w:eastAsia="仿宋_GB2312" w:hAnsi="宋体" w:hint="eastAsia"/>
                <w:sz w:val="32"/>
                <w:szCs w:val="32"/>
              </w:rPr>
              <w:t>%</w:t>
            </w:r>
          </w:p>
        </w:tc>
      </w:tr>
      <w:tr w:rsidR="00681ED3" w:rsidRPr="00401202" w:rsidTr="00754ECD">
        <w:trPr>
          <w:trHeight w:val="270"/>
        </w:trPr>
        <w:tc>
          <w:tcPr>
            <w:tcW w:w="1798" w:type="pct"/>
            <w:tcBorders>
              <w:top w:val="single" w:sz="4" w:space="0" w:color="auto"/>
              <w:left w:val="single" w:sz="4" w:space="0" w:color="auto"/>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建筑装饰和建材钢筋</w:t>
            </w:r>
          </w:p>
        </w:tc>
        <w:tc>
          <w:tcPr>
            <w:tcW w:w="1171" w:type="pct"/>
            <w:tcBorders>
              <w:top w:val="single" w:sz="4" w:space="0" w:color="auto"/>
              <w:left w:val="nil"/>
              <w:bottom w:val="single" w:sz="4" w:space="0" w:color="auto"/>
              <w:right w:val="single" w:sz="4" w:space="0" w:color="auto"/>
            </w:tcBorders>
            <w:shd w:val="clear" w:color="auto" w:fill="auto"/>
            <w:noWrap/>
          </w:tcPr>
          <w:p w:rsidR="00CC2D13" w:rsidRPr="00401202" w:rsidRDefault="00CC2D13"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10</w:t>
            </w:r>
          </w:p>
        </w:tc>
        <w:tc>
          <w:tcPr>
            <w:tcW w:w="1172" w:type="pct"/>
            <w:tcBorders>
              <w:top w:val="single" w:sz="4" w:space="0" w:color="auto"/>
              <w:left w:val="nil"/>
              <w:bottom w:val="single" w:sz="4" w:space="0" w:color="auto"/>
              <w:right w:val="single" w:sz="4" w:space="0" w:color="auto"/>
            </w:tcBorders>
            <w:shd w:val="clear" w:color="auto" w:fill="auto"/>
            <w:noWrap/>
          </w:tcPr>
          <w:p w:rsidR="00CC2D13" w:rsidRPr="00401202" w:rsidRDefault="00DC61DD"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19</w:t>
            </w:r>
          </w:p>
        </w:tc>
        <w:tc>
          <w:tcPr>
            <w:tcW w:w="859" w:type="pct"/>
            <w:tcBorders>
              <w:top w:val="single" w:sz="4" w:space="0" w:color="auto"/>
              <w:left w:val="nil"/>
              <w:bottom w:val="single" w:sz="4" w:space="0" w:color="auto"/>
              <w:right w:val="single" w:sz="4" w:space="0" w:color="auto"/>
            </w:tcBorders>
            <w:shd w:val="clear" w:color="auto" w:fill="auto"/>
            <w:noWrap/>
          </w:tcPr>
          <w:p w:rsidR="00CC2D13" w:rsidRPr="00401202" w:rsidRDefault="00865DEE" w:rsidP="005B2C2F">
            <w:pPr>
              <w:spacing w:line="480" w:lineRule="exact"/>
              <w:jc w:val="center"/>
              <w:rPr>
                <w:rFonts w:ascii="仿宋_GB2312" w:eastAsia="仿宋_GB2312" w:hAnsi="宋体"/>
                <w:sz w:val="32"/>
                <w:szCs w:val="32"/>
              </w:rPr>
            </w:pPr>
            <w:r w:rsidRPr="00401202">
              <w:rPr>
                <w:rFonts w:ascii="仿宋_GB2312" w:eastAsia="仿宋_GB2312" w:hAnsi="宋体" w:hint="eastAsia"/>
                <w:sz w:val="32"/>
                <w:szCs w:val="32"/>
              </w:rPr>
              <w:t>↑90</w:t>
            </w:r>
            <w:r w:rsidR="00CC2D13" w:rsidRPr="00401202">
              <w:rPr>
                <w:rFonts w:ascii="仿宋_GB2312" w:eastAsia="仿宋_GB2312" w:hAnsi="宋体" w:hint="eastAsia"/>
                <w:sz w:val="32"/>
                <w:szCs w:val="32"/>
              </w:rPr>
              <w:t>%</w:t>
            </w:r>
          </w:p>
        </w:tc>
      </w:tr>
    </w:tbl>
    <w:bookmarkEnd w:id="0"/>
    <w:bookmarkEnd w:id="1"/>
    <w:bookmarkEnd w:id="2"/>
    <w:p w:rsidR="005F3D2C" w:rsidRPr="007A05C3" w:rsidRDefault="005F3D2C" w:rsidP="00573E59">
      <w:pPr>
        <w:spacing w:line="600" w:lineRule="exact"/>
        <w:ind w:firstLineChars="147" w:firstLine="471"/>
        <w:rPr>
          <w:rFonts w:ascii="楷体_GB2312" w:eastAsia="楷体_GB2312" w:hAnsi="楷体"/>
          <w:b/>
          <w:sz w:val="32"/>
          <w:szCs w:val="32"/>
        </w:rPr>
      </w:pPr>
      <w:r w:rsidRPr="007A05C3">
        <w:rPr>
          <w:rFonts w:ascii="楷体_GB2312" w:eastAsia="楷体_GB2312" w:hAnsi="楷体" w:hint="eastAsia"/>
          <w:b/>
          <w:sz w:val="32"/>
          <w:szCs w:val="32"/>
        </w:rPr>
        <w:t>（四）201</w:t>
      </w:r>
      <w:r w:rsidR="0028092A" w:rsidRPr="007A05C3">
        <w:rPr>
          <w:rFonts w:ascii="楷体_GB2312" w:eastAsia="楷体_GB2312" w:hAnsi="楷体" w:hint="eastAsia"/>
          <w:b/>
          <w:sz w:val="32"/>
          <w:szCs w:val="32"/>
        </w:rPr>
        <w:t>9</w:t>
      </w:r>
      <w:r w:rsidRPr="007A05C3">
        <w:rPr>
          <w:rFonts w:ascii="楷体_GB2312" w:eastAsia="楷体_GB2312" w:hAnsi="楷体" w:hint="eastAsia"/>
          <w:b/>
          <w:sz w:val="32"/>
          <w:szCs w:val="32"/>
        </w:rPr>
        <w:t>年1-6月全市消费者咨询分析</w:t>
      </w:r>
    </w:p>
    <w:p w:rsidR="005F3D2C" w:rsidRDefault="005F3D2C" w:rsidP="005B2C2F">
      <w:pPr>
        <w:spacing w:line="600" w:lineRule="exact"/>
        <w:ind w:leftChars="76" w:left="160" w:firstLineChars="196" w:firstLine="627"/>
        <w:rPr>
          <w:rFonts w:ascii="仿宋_GB2312" w:eastAsia="仿宋_GB2312" w:hAnsi="宋体"/>
          <w:sz w:val="32"/>
          <w:szCs w:val="32"/>
        </w:rPr>
      </w:pPr>
      <w:r w:rsidRPr="00401202">
        <w:rPr>
          <w:rFonts w:ascii="仿宋_GB2312" w:eastAsia="仿宋_GB2312" w:hint="eastAsia"/>
          <w:sz w:val="32"/>
          <w:szCs w:val="32"/>
        </w:rPr>
        <w:t>201</w:t>
      </w:r>
      <w:r w:rsidR="0028092A" w:rsidRPr="00401202">
        <w:rPr>
          <w:rFonts w:ascii="仿宋_GB2312" w:eastAsia="仿宋_GB2312" w:hint="eastAsia"/>
          <w:sz w:val="32"/>
          <w:szCs w:val="32"/>
        </w:rPr>
        <w:t>9</w:t>
      </w:r>
      <w:r w:rsidRPr="00401202">
        <w:rPr>
          <w:rFonts w:ascii="仿宋_GB2312" w:eastAsia="仿宋_GB2312" w:hint="eastAsia"/>
          <w:sz w:val="32"/>
          <w:szCs w:val="32"/>
        </w:rPr>
        <w:t>年1-6月份共受理消费者咨询</w:t>
      </w:r>
      <w:r w:rsidR="0028092A" w:rsidRPr="00401202">
        <w:rPr>
          <w:rFonts w:ascii="仿宋_GB2312" w:eastAsia="仿宋_GB2312" w:hint="eastAsia"/>
          <w:sz w:val="32"/>
          <w:szCs w:val="32"/>
        </w:rPr>
        <w:t>991</w:t>
      </w:r>
      <w:r w:rsidRPr="00401202">
        <w:rPr>
          <w:rFonts w:ascii="仿宋_GB2312" w:eastAsia="仿宋_GB2312" w:cs="Arial" w:hint="eastAsia"/>
          <w:color w:val="000000"/>
          <w:sz w:val="32"/>
          <w:szCs w:val="32"/>
        </w:rPr>
        <w:t>件。商品类咨询</w:t>
      </w:r>
      <w:r w:rsidR="0028092A" w:rsidRPr="00401202">
        <w:rPr>
          <w:rFonts w:ascii="仿宋_GB2312" w:eastAsia="仿宋_GB2312" w:cs="Arial" w:hint="eastAsia"/>
          <w:color w:val="000000"/>
          <w:sz w:val="32"/>
          <w:szCs w:val="32"/>
        </w:rPr>
        <w:t>212</w:t>
      </w:r>
      <w:r w:rsidRPr="00401202">
        <w:rPr>
          <w:rFonts w:ascii="仿宋_GB2312" w:eastAsia="仿宋_GB2312" w:cs="Arial" w:hint="eastAsia"/>
          <w:color w:val="000000"/>
          <w:sz w:val="32"/>
          <w:szCs w:val="32"/>
        </w:rPr>
        <w:t>件，其中</w:t>
      </w:r>
      <w:r w:rsidR="00084A90" w:rsidRPr="00401202">
        <w:rPr>
          <w:rFonts w:ascii="仿宋_GB2312" w:eastAsia="仿宋_GB2312" w:hAnsi="宋体" w:hint="eastAsia"/>
          <w:sz w:val="32"/>
          <w:szCs w:val="32"/>
        </w:rPr>
        <w:t>服装鞋帽类27件，</w:t>
      </w:r>
      <w:r w:rsidRPr="00401202">
        <w:rPr>
          <w:rFonts w:ascii="仿宋_GB2312" w:eastAsia="仿宋_GB2312" w:hAnsi="宋体" w:hint="eastAsia"/>
          <w:sz w:val="32"/>
          <w:szCs w:val="32"/>
        </w:rPr>
        <w:t>食品类</w:t>
      </w:r>
      <w:r w:rsidR="00D51C24" w:rsidRPr="00401202">
        <w:rPr>
          <w:rFonts w:ascii="仿宋_GB2312" w:eastAsia="仿宋_GB2312" w:hAnsi="宋体" w:hint="eastAsia"/>
          <w:sz w:val="32"/>
          <w:szCs w:val="32"/>
        </w:rPr>
        <w:t>25</w:t>
      </w:r>
      <w:r w:rsidRPr="00401202">
        <w:rPr>
          <w:rFonts w:ascii="仿宋_GB2312" w:eastAsia="仿宋_GB2312" w:hAnsi="宋体" w:hint="eastAsia"/>
          <w:sz w:val="32"/>
          <w:szCs w:val="32"/>
        </w:rPr>
        <w:t>件，</w:t>
      </w:r>
      <w:r w:rsidR="00D51C24" w:rsidRPr="00401202">
        <w:rPr>
          <w:rFonts w:ascii="仿宋_GB2312" w:eastAsia="仿宋_GB2312" w:hAnsi="宋体" w:hint="eastAsia"/>
          <w:sz w:val="32"/>
          <w:szCs w:val="32"/>
        </w:rPr>
        <w:t>交通工具类23件，烟、酒和饮料类13件，家居用品类13件，通讯产品类12件，</w:t>
      </w:r>
      <w:r w:rsidR="00ED65FA" w:rsidRPr="00401202">
        <w:rPr>
          <w:rFonts w:ascii="仿宋_GB2312" w:eastAsia="仿宋_GB2312" w:hAnsi="宋体" w:hint="eastAsia"/>
          <w:sz w:val="32"/>
          <w:szCs w:val="32"/>
        </w:rPr>
        <w:t>家用电器类</w:t>
      </w:r>
      <w:r w:rsidR="00D51C24" w:rsidRPr="00401202">
        <w:rPr>
          <w:rFonts w:ascii="仿宋_GB2312" w:eastAsia="仿宋_GB2312" w:hAnsi="宋体" w:hint="eastAsia"/>
          <w:sz w:val="32"/>
          <w:szCs w:val="32"/>
        </w:rPr>
        <w:t>11</w:t>
      </w:r>
      <w:r w:rsidR="00ED65FA" w:rsidRPr="00401202">
        <w:rPr>
          <w:rFonts w:ascii="仿宋_GB2312" w:eastAsia="仿宋_GB2312" w:hAnsi="宋体" w:hint="eastAsia"/>
          <w:sz w:val="32"/>
          <w:szCs w:val="32"/>
        </w:rPr>
        <w:t>件，</w:t>
      </w:r>
      <w:r w:rsidR="00D51C24" w:rsidRPr="00401202">
        <w:rPr>
          <w:rFonts w:ascii="仿宋_GB2312" w:eastAsia="仿宋_GB2312" w:hAnsi="宋体" w:hint="eastAsia"/>
          <w:sz w:val="32"/>
          <w:szCs w:val="32"/>
        </w:rPr>
        <w:t>房屋类11件，装修建材类4件，首饰类4件，保健品类3件，药品类2件，燃料类2件，儿童用品类2件，出版物类2件，计算机类1件，布料毛线类1件，化妆品类1件，照摄像产品类1件，农资用品类1件，</w:t>
      </w:r>
      <w:r w:rsidR="00A458C6" w:rsidRPr="00401202">
        <w:rPr>
          <w:rFonts w:ascii="仿宋_GB2312" w:eastAsia="仿宋_GB2312" w:hAnsi="宋体" w:hint="eastAsia"/>
          <w:sz w:val="32"/>
          <w:szCs w:val="32"/>
        </w:rPr>
        <w:t>其他商品类</w:t>
      </w:r>
      <w:r w:rsidR="00084A90" w:rsidRPr="00401202">
        <w:rPr>
          <w:rFonts w:ascii="仿宋_GB2312" w:eastAsia="仿宋_GB2312" w:hAnsi="宋体" w:hint="eastAsia"/>
          <w:sz w:val="32"/>
          <w:szCs w:val="32"/>
        </w:rPr>
        <w:t>4</w:t>
      </w:r>
      <w:r w:rsidR="00592D8D" w:rsidRPr="00401202">
        <w:rPr>
          <w:rFonts w:ascii="仿宋_GB2312" w:eastAsia="仿宋_GB2312" w:hAnsi="宋体" w:hint="eastAsia"/>
          <w:sz w:val="32"/>
          <w:szCs w:val="32"/>
        </w:rPr>
        <w:t>3</w:t>
      </w:r>
      <w:r w:rsidRPr="00401202">
        <w:rPr>
          <w:rFonts w:ascii="仿宋_GB2312" w:eastAsia="仿宋_GB2312" w:hAnsi="宋体" w:hint="eastAsia"/>
          <w:sz w:val="32"/>
          <w:szCs w:val="32"/>
        </w:rPr>
        <w:t>件。</w:t>
      </w:r>
      <w:r w:rsidRPr="00401202">
        <w:rPr>
          <w:rFonts w:ascii="仿宋_GB2312" w:eastAsia="仿宋_GB2312" w:cs="Arial" w:hint="eastAsia"/>
          <w:color w:val="000000"/>
          <w:sz w:val="32"/>
          <w:szCs w:val="32"/>
        </w:rPr>
        <w:t>服务类咨询</w:t>
      </w:r>
      <w:r w:rsidR="0028092A" w:rsidRPr="00401202">
        <w:rPr>
          <w:rFonts w:ascii="仿宋_GB2312" w:eastAsia="仿宋_GB2312" w:hAnsi="宋体" w:hint="eastAsia"/>
          <w:sz w:val="32"/>
          <w:szCs w:val="32"/>
        </w:rPr>
        <w:t>779</w:t>
      </w:r>
      <w:r w:rsidRPr="00401202">
        <w:rPr>
          <w:rFonts w:ascii="仿宋_GB2312" w:eastAsia="仿宋_GB2312" w:cs="Arial" w:hint="eastAsia"/>
          <w:color w:val="000000"/>
          <w:sz w:val="32"/>
          <w:szCs w:val="32"/>
        </w:rPr>
        <w:t>件，其中</w:t>
      </w:r>
      <w:r w:rsidR="00592D8D" w:rsidRPr="00401202">
        <w:rPr>
          <w:rFonts w:ascii="仿宋_GB2312" w:eastAsia="仿宋_GB2312" w:hAnsi="宋体" w:hint="eastAsia"/>
          <w:sz w:val="32"/>
          <w:szCs w:val="32"/>
        </w:rPr>
        <w:t>销售服务类59件，交通运输服务类20件，美容、美发、洗浴服务13件，邮政服务类13件，</w:t>
      </w:r>
      <w:r w:rsidR="009F631B" w:rsidRPr="00401202">
        <w:rPr>
          <w:rFonts w:ascii="仿宋_GB2312" w:eastAsia="仿宋_GB2312" w:hAnsi="宋体" w:hint="eastAsia"/>
          <w:sz w:val="32"/>
          <w:szCs w:val="32"/>
        </w:rPr>
        <w:t>餐饮和住宿服务类11件，</w:t>
      </w:r>
      <w:r w:rsidR="00592D8D" w:rsidRPr="00401202">
        <w:rPr>
          <w:rFonts w:ascii="仿宋_GB2312" w:eastAsia="仿宋_GB2312" w:hAnsi="宋体" w:hint="eastAsia"/>
          <w:sz w:val="32"/>
          <w:szCs w:val="32"/>
        </w:rPr>
        <w:t>制作保养和修理服务类7件，物业服务类7件，金</w:t>
      </w:r>
      <w:r w:rsidR="00592D8D" w:rsidRPr="00401202">
        <w:rPr>
          <w:rFonts w:ascii="仿宋_GB2312" w:eastAsia="仿宋_GB2312" w:hAnsi="宋体" w:hint="eastAsia"/>
          <w:sz w:val="32"/>
          <w:szCs w:val="32"/>
        </w:rPr>
        <w:lastRenderedPageBreak/>
        <w:t>融服务类7件，专业技术服务4件，公用事业服务类4件，租赁服务类3件，中介服务类3件，教育、培训服务类3件，卫生保健、社会福利类3件，</w:t>
      </w:r>
      <w:r w:rsidR="009F631B" w:rsidRPr="00401202">
        <w:rPr>
          <w:rFonts w:ascii="仿宋_GB2312" w:eastAsia="仿宋_GB2312" w:hAnsi="宋体" w:hint="eastAsia"/>
          <w:sz w:val="32"/>
          <w:szCs w:val="32"/>
        </w:rPr>
        <w:t>旅游服务类2件，电信服务类2件，</w:t>
      </w:r>
      <w:r w:rsidR="00592D8D" w:rsidRPr="00401202">
        <w:rPr>
          <w:rFonts w:ascii="仿宋_GB2312" w:eastAsia="仿宋_GB2312" w:hAnsi="宋体" w:hint="eastAsia"/>
          <w:sz w:val="32"/>
          <w:szCs w:val="32"/>
        </w:rPr>
        <w:t>体育服务类2件，</w:t>
      </w:r>
      <w:r w:rsidR="009F631B" w:rsidRPr="00401202">
        <w:rPr>
          <w:rFonts w:ascii="仿宋_GB2312" w:eastAsia="仿宋_GB2312" w:hAnsi="宋体" w:hint="eastAsia"/>
          <w:sz w:val="32"/>
          <w:szCs w:val="32"/>
        </w:rPr>
        <w:t>互联网服务类3件，房屋装修服务类1件，文化、娱乐、传媒业服务类1件，</w:t>
      </w:r>
      <w:r w:rsidRPr="00401202">
        <w:rPr>
          <w:rFonts w:ascii="仿宋_GB2312" w:eastAsia="仿宋_GB2312" w:hAnsi="宋体" w:hint="eastAsia"/>
          <w:sz w:val="32"/>
          <w:szCs w:val="32"/>
        </w:rPr>
        <w:t>其他服务类</w:t>
      </w:r>
      <w:r w:rsidR="009F631B" w:rsidRPr="00401202">
        <w:rPr>
          <w:rFonts w:ascii="仿宋_GB2312" w:eastAsia="仿宋_GB2312" w:hAnsi="宋体" w:hint="eastAsia"/>
          <w:sz w:val="32"/>
          <w:szCs w:val="32"/>
        </w:rPr>
        <w:t>611</w:t>
      </w:r>
      <w:r w:rsidRPr="00401202">
        <w:rPr>
          <w:rFonts w:ascii="仿宋_GB2312" w:eastAsia="仿宋_GB2312" w:hAnsi="宋体" w:hint="eastAsia"/>
          <w:sz w:val="32"/>
          <w:szCs w:val="32"/>
        </w:rPr>
        <w:t>件。</w:t>
      </w:r>
    </w:p>
    <w:p w:rsidR="00573E59" w:rsidRPr="00401202" w:rsidRDefault="00573E59" w:rsidP="00754ECD">
      <w:pPr>
        <w:spacing w:line="600" w:lineRule="exact"/>
        <w:ind w:firstLineChars="200" w:firstLine="640"/>
        <w:rPr>
          <w:rFonts w:ascii="仿宋_GB2312" w:eastAsia="仿宋_GB2312" w:hAnsi="宋体"/>
          <w:color w:val="000000"/>
          <w:sz w:val="32"/>
          <w:szCs w:val="32"/>
          <w:bdr w:val="single" w:sz="4" w:space="0" w:color="auto"/>
        </w:rPr>
      </w:pPr>
      <w:r w:rsidRPr="004E0245">
        <w:rPr>
          <w:rFonts w:ascii="黑体" w:eastAsia="黑体" w:hint="eastAsia"/>
          <w:color w:val="000000"/>
          <w:sz w:val="32"/>
          <w:szCs w:val="32"/>
        </w:rPr>
        <w:t>二、2019年</w:t>
      </w:r>
      <w:r w:rsidR="007B45B1">
        <w:rPr>
          <w:rFonts w:ascii="黑体" w:eastAsia="黑体" w:hint="eastAsia"/>
          <w:color w:val="000000"/>
          <w:sz w:val="32"/>
          <w:szCs w:val="32"/>
        </w:rPr>
        <w:t>1-6</w:t>
      </w:r>
      <w:r w:rsidRPr="004E0245">
        <w:rPr>
          <w:rFonts w:ascii="黑体" w:eastAsia="黑体" w:hint="eastAsia"/>
          <w:color w:val="000000"/>
          <w:sz w:val="32"/>
          <w:szCs w:val="32"/>
        </w:rPr>
        <w:t>月池州市各级消保委受理消费投诉基本情况</w:t>
      </w:r>
    </w:p>
    <w:p w:rsidR="007A05C3" w:rsidRPr="005742A5" w:rsidRDefault="007A05C3" w:rsidP="00754ECD">
      <w:pPr>
        <w:spacing w:line="600" w:lineRule="exact"/>
        <w:ind w:firstLineChars="200" w:firstLine="640"/>
        <w:rPr>
          <w:rFonts w:ascii="仿宋_GB2312" w:eastAsia="仿宋_GB2312"/>
          <w:sz w:val="32"/>
          <w:szCs w:val="32"/>
        </w:rPr>
      </w:pPr>
      <w:r w:rsidRPr="005742A5">
        <w:rPr>
          <w:rFonts w:ascii="仿宋_GB2312" w:eastAsia="仿宋_GB2312" w:hint="eastAsia"/>
          <w:sz w:val="32"/>
          <w:szCs w:val="32"/>
        </w:rPr>
        <w:t>2019年</w:t>
      </w:r>
      <w:r w:rsidR="00487A34">
        <w:rPr>
          <w:rFonts w:ascii="仿宋_GB2312" w:eastAsia="仿宋_GB2312" w:hint="eastAsia"/>
          <w:sz w:val="32"/>
          <w:szCs w:val="32"/>
        </w:rPr>
        <w:t>1-6月份</w:t>
      </w:r>
      <w:r w:rsidRPr="005742A5">
        <w:rPr>
          <w:rFonts w:ascii="仿宋_GB2312" w:eastAsia="仿宋_GB2312" w:hint="eastAsia"/>
          <w:sz w:val="32"/>
          <w:szCs w:val="32"/>
        </w:rPr>
        <w:t>，全市各级消保委共受理消费者投诉</w:t>
      </w:r>
      <w:r>
        <w:rPr>
          <w:rFonts w:ascii="仿宋_GB2312" w:eastAsia="仿宋_GB2312" w:hint="eastAsia"/>
          <w:sz w:val="32"/>
          <w:szCs w:val="32"/>
        </w:rPr>
        <w:t>274</w:t>
      </w:r>
      <w:r w:rsidRPr="005742A5">
        <w:rPr>
          <w:rFonts w:ascii="仿宋_GB2312" w:eastAsia="仿宋_GB2312" w:hint="eastAsia"/>
          <w:sz w:val="32"/>
          <w:szCs w:val="32"/>
        </w:rPr>
        <w:t>件，解决</w:t>
      </w:r>
      <w:r>
        <w:rPr>
          <w:rFonts w:ascii="仿宋_GB2312" w:eastAsia="仿宋_GB2312" w:hint="eastAsia"/>
          <w:sz w:val="32"/>
          <w:szCs w:val="32"/>
        </w:rPr>
        <w:t>2</w:t>
      </w:r>
      <w:r w:rsidRPr="005742A5">
        <w:rPr>
          <w:rFonts w:ascii="仿宋_GB2312" w:eastAsia="仿宋_GB2312" w:hint="eastAsia"/>
          <w:sz w:val="32"/>
          <w:szCs w:val="32"/>
        </w:rPr>
        <w:t>70件，为消费者挽回经济损失</w:t>
      </w:r>
      <w:r w:rsidRPr="00900180">
        <w:rPr>
          <w:rFonts w:ascii="仿宋_GB2312" w:eastAsia="仿宋_GB2312"/>
          <w:sz w:val="32"/>
          <w:szCs w:val="32"/>
        </w:rPr>
        <w:t>381002.3</w:t>
      </w:r>
      <w:r w:rsidRPr="005742A5">
        <w:rPr>
          <w:rFonts w:ascii="仿宋_GB2312" w:eastAsia="仿宋_GB2312" w:hint="eastAsia"/>
          <w:sz w:val="32"/>
          <w:szCs w:val="32"/>
        </w:rPr>
        <w:t>元，</w:t>
      </w:r>
      <w:r w:rsidRPr="005742A5">
        <w:rPr>
          <w:rFonts w:ascii="仿宋_GB2312" w:eastAsia="仿宋_GB2312" w:hint="eastAsia"/>
          <w:color w:val="000000"/>
          <w:sz w:val="32"/>
          <w:szCs w:val="32"/>
        </w:rPr>
        <w:t>加倍赔偿</w:t>
      </w:r>
      <w:r>
        <w:rPr>
          <w:rFonts w:ascii="仿宋_GB2312" w:eastAsia="仿宋_GB2312" w:hint="eastAsia"/>
          <w:color w:val="000000"/>
          <w:sz w:val="32"/>
          <w:szCs w:val="32"/>
        </w:rPr>
        <w:t>6</w:t>
      </w:r>
      <w:r w:rsidRPr="005742A5">
        <w:rPr>
          <w:rFonts w:ascii="仿宋_GB2312" w:eastAsia="仿宋_GB2312" w:hint="eastAsia"/>
          <w:color w:val="000000"/>
          <w:sz w:val="32"/>
          <w:szCs w:val="32"/>
        </w:rPr>
        <w:t>件，加倍赔偿金额</w:t>
      </w:r>
      <w:r w:rsidRPr="00900180">
        <w:rPr>
          <w:rFonts w:ascii="仿宋_GB2312" w:eastAsia="仿宋_GB2312"/>
          <w:color w:val="000000"/>
          <w:sz w:val="32"/>
          <w:szCs w:val="32"/>
        </w:rPr>
        <w:t>38080</w:t>
      </w:r>
      <w:r w:rsidRPr="005742A5">
        <w:rPr>
          <w:rFonts w:ascii="仿宋_GB2312" w:eastAsia="仿宋_GB2312" w:hint="eastAsia"/>
          <w:color w:val="000000"/>
          <w:sz w:val="32"/>
          <w:szCs w:val="32"/>
        </w:rPr>
        <w:t>元，</w:t>
      </w:r>
      <w:r w:rsidRPr="005742A5">
        <w:rPr>
          <w:rFonts w:ascii="仿宋_GB2312" w:eastAsia="仿宋_GB2312" w:hint="eastAsia"/>
          <w:sz w:val="32"/>
          <w:szCs w:val="32"/>
        </w:rPr>
        <w:t>接待来访和咨询</w:t>
      </w:r>
      <w:r>
        <w:rPr>
          <w:rFonts w:ascii="仿宋_GB2312" w:eastAsia="仿宋_GB2312" w:hint="eastAsia"/>
          <w:sz w:val="32"/>
          <w:szCs w:val="32"/>
        </w:rPr>
        <w:t>1714</w:t>
      </w:r>
      <w:r w:rsidRPr="005742A5">
        <w:rPr>
          <w:rFonts w:ascii="仿宋_GB2312" w:eastAsia="仿宋_GB2312" w:hint="eastAsia"/>
          <w:sz w:val="32"/>
          <w:szCs w:val="32"/>
        </w:rPr>
        <w:t>人次。</w:t>
      </w:r>
    </w:p>
    <w:p w:rsidR="007A05C3" w:rsidRPr="00C53DE3" w:rsidRDefault="00573E59" w:rsidP="00754ECD">
      <w:pPr>
        <w:spacing w:line="600" w:lineRule="exact"/>
        <w:ind w:firstLineChars="197" w:firstLine="631"/>
        <w:rPr>
          <w:rFonts w:ascii="楷体_GB2312" w:eastAsia="楷体_GB2312" w:hAnsi="楷体"/>
          <w:b/>
          <w:sz w:val="32"/>
          <w:szCs w:val="32"/>
        </w:rPr>
      </w:pPr>
      <w:r w:rsidRPr="00C53DE3">
        <w:rPr>
          <w:rFonts w:ascii="楷体_GB2312" w:eastAsia="楷体_GB2312" w:hAnsi="楷体" w:hint="eastAsia"/>
          <w:b/>
          <w:sz w:val="32"/>
          <w:szCs w:val="32"/>
        </w:rPr>
        <w:t>（一）</w:t>
      </w:r>
      <w:r w:rsidR="007A05C3" w:rsidRPr="00C53DE3">
        <w:rPr>
          <w:rFonts w:ascii="楷体_GB2312" w:eastAsia="楷体_GB2312" w:hAnsi="楷体" w:hint="eastAsia"/>
          <w:b/>
          <w:sz w:val="32"/>
          <w:szCs w:val="32"/>
        </w:rPr>
        <w:t>投诉的基本情况</w:t>
      </w:r>
    </w:p>
    <w:p w:rsidR="007A05C3" w:rsidRPr="00573E59" w:rsidRDefault="00573E59" w:rsidP="00754ECD">
      <w:pPr>
        <w:spacing w:line="600" w:lineRule="exact"/>
        <w:ind w:firstLineChars="200" w:firstLine="643"/>
        <w:rPr>
          <w:rFonts w:ascii="仿宋_GB2312" w:eastAsia="仿宋_GB2312"/>
          <w:b/>
          <w:sz w:val="32"/>
          <w:szCs w:val="32"/>
        </w:rPr>
      </w:pPr>
      <w:r w:rsidRPr="00573E59">
        <w:rPr>
          <w:rFonts w:ascii="仿宋_GB2312" w:eastAsia="仿宋_GB2312" w:hint="eastAsia"/>
          <w:b/>
          <w:sz w:val="32"/>
          <w:szCs w:val="32"/>
        </w:rPr>
        <w:t>1.</w:t>
      </w:r>
      <w:r w:rsidR="007A05C3" w:rsidRPr="00573E59">
        <w:rPr>
          <w:rFonts w:ascii="仿宋_GB2312" w:eastAsia="仿宋_GB2312" w:hint="eastAsia"/>
          <w:b/>
          <w:sz w:val="32"/>
          <w:szCs w:val="32"/>
        </w:rPr>
        <w:t>根据投诉性质分析：</w:t>
      </w:r>
    </w:p>
    <w:p w:rsidR="00573E59" w:rsidRDefault="007A05C3" w:rsidP="00754ECD">
      <w:pPr>
        <w:spacing w:line="600" w:lineRule="exact"/>
        <w:ind w:firstLineChars="200" w:firstLine="640"/>
        <w:rPr>
          <w:rFonts w:ascii="仿宋_GB2312" w:eastAsia="仿宋_GB2312"/>
          <w:sz w:val="32"/>
          <w:szCs w:val="32"/>
        </w:rPr>
      </w:pPr>
      <w:r w:rsidRPr="005742A5">
        <w:rPr>
          <w:rFonts w:ascii="仿宋_GB2312" w:eastAsia="仿宋_GB2312" w:hint="eastAsia"/>
          <w:sz w:val="32"/>
          <w:szCs w:val="32"/>
        </w:rPr>
        <w:t>质量问题</w:t>
      </w:r>
      <w:r>
        <w:rPr>
          <w:rFonts w:ascii="仿宋_GB2312" w:eastAsia="仿宋_GB2312" w:hint="eastAsia"/>
          <w:sz w:val="32"/>
          <w:szCs w:val="32"/>
        </w:rPr>
        <w:t>105</w:t>
      </w:r>
      <w:r w:rsidRPr="005742A5">
        <w:rPr>
          <w:rFonts w:ascii="仿宋_GB2312" w:eastAsia="仿宋_GB2312" w:hint="eastAsia"/>
          <w:sz w:val="32"/>
          <w:szCs w:val="32"/>
        </w:rPr>
        <w:t>件，占</w:t>
      </w:r>
      <w:r>
        <w:rPr>
          <w:rFonts w:ascii="仿宋_GB2312" w:eastAsia="仿宋_GB2312" w:hint="eastAsia"/>
          <w:sz w:val="32"/>
          <w:szCs w:val="32"/>
        </w:rPr>
        <w:t>38.89</w:t>
      </w:r>
      <w:r w:rsidRPr="005742A5">
        <w:rPr>
          <w:rFonts w:ascii="仿宋_GB2312" w:eastAsia="仿宋_GB2312" w:hint="eastAsia"/>
          <w:sz w:val="32"/>
          <w:szCs w:val="32"/>
        </w:rPr>
        <w:t>%；安全问题</w:t>
      </w:r>
      <w:r>
        <w:rPr>
          <w:rFonts w:ascii="仿宋_GB2312" w:eastAsia="仿宋_GB2312" w:hint="eastAsia"/>
          <w:sz w:val="32"/>
          <w:szCs w:val="32"/>
        </w:rPr>
        <w:t>7</w:t>
      </w:r>
      <w:r w:rsidRPr="005742A5">
        <w:rPr>
          <w:rFonts w:ascii="仿宋_GB2312" w:eastAsia="仿宋_GB2312" w:hint="eastAsia"/>
          <w:sz w:val="32"/>
          <w:szCs w:val="32"/>
        </w:rPr>
        <w:t>件，占2.</w:t>
      </w:r>
      <w:r>
        <w:rPr>
          <w:rFonts w:ascii="仿宋_GB2312" w:eastAsia="仿宋_GB2312" w:hint="eastAsia"/>
          <w:sz w:val="32"/>
          <w:szCs w:val="32"/>
        </w:rPr>
        <w:t>59</w:t>
      </w:r>
      <w:r w:rsidRPr="005742A5">
        <w:rPr>
          <w:rFonts w:ascii="仿宋_GB2312" w:eastAsia="仿宋_GB2312" w:hint="eastAsia"/>
          <w:sz w:val="32"/>
          <w:szCs w:val="32"/>
        </w:rPr>
        <w:t>%；价格问题</w:t>
      </w:r>
      <w:r>
        <w:rPr>
          <w:rFonts w:ascii="仿宋_GB2312" w:eastAsia="仿宋_GB2312" w:hint="eastAsia"/>
          <w:sz w:val="32"/>
          <w:szCs w:val="32"/>
        </w:rPr>
        <w:t>28</w:t>
      </w:r>
      <w:r w:rsidRPr="005742A5">
        <w:rPr>
          <w:rFonts w:ascii="仿宋_GB2312" w:eastAsia="仿宋_GB2312" w:hint="eastAsia"/>
          <w:sz w:val="32"/>
          <w:szCs w:val="32"/>
        </w:rPr>
        <w:t>件，占1</w:t>
      </w:r>
      <w:r>
        <w:rPr>
          <w:rFonts w:ascii="仿宋_GB2312" w:eastAsia="仿宋_GB2312" w:hint="eastAsia"/>
          <w:sz w:val="32"/>
          <w:szCs w:val="32"/>
        </w:rPr>
        <w:t>0</w:t>
      </w:r>
      <w:r w:rsidRPr="005742A5">
        <w:rPr>
          <w:rFonts w:ascii="仿宋_GB2312" w:eastAsia="仿宋_GB2312" w:hint="eastAsia"/>
          <w:sz w:val="32"/>
          <w:szCs w:val="32"/>
        </w:rPr>
        <w:t>.3</w:t>
      </w:r>
      <w:r>
        <w:rPr>
          <w:rFonts w:ascii="仿宋_GB2312" w:eastAsia="仿宋_GB2312" w:hint="eastAsia"/>
          <w:sz w:val="32"/>
          <w:szCs w:val="32"/>
        </w:rPr>
        <w:t>7</w:t>
      </w:r>
      <w:r w:rsidRPr="005742A5">
        <w:rPr>
          <w:rFonts w:ascii="仿宋_GB2312" w:eastAsia="仿宋_GB2312" w:hint="eastAsia"/>
          <w:sz w:val="32"/>
          <w:szCs w:val="32"/>
        </w:rPr>
        <w:t>%；</w:t>
      </w:r>
      <w:r>
        <w:rPr>
          <w:rFonts w:ascii="仿宋_GB2312" w:eastAsia="仿宋_GB2312" w:hint="eastAsia"/>
          <w:sz w:val="32"/>
          <w:szCs w:val="32"/>
        </w:rPr>
        <w:t>计量问题1件，占0.37%；</w:t>
      </w:r>
      <w:r w:rsidRPr="005742A5">
        <w:rPr>
          <w:rFonts w:ascii="仿宋_GB2312" w:eastAsia="仿宋_GB2312" w:hint="eastAsia"/>
          <w:sz w:val="32"/>
          <w:szCs w:val="32"/>
        </w:rPr>
        <w:t>假冒问题</w:t>
      </w:r>
      <w:r>
        <w:rPr>
          <w:rFonts w:ascii="仿宋_GB2312" w:eastAsia="仿宋_GB2312" w:hint="eastAsia"/>
          <w:sz w:val="32"/>
          <w:szCs w:val="32"/>
        </w:rPr>
        <w:t>3</w:t>
      </w:r>
      <w:r w:rsidRPr="005742A5">
        <w:rPr>
          <w:rFonts w:ascii="仿宋_GB2312" w:eastAsia="仿宋_GB2312" w:hint="eastAsia"/>
          <w:sz w:val="32"/>
          <w:szCs w:val="32"/>
        </w:rPr>
        <w:t>件，占</w:t>
      </w:r>
      <w:r>
        <w:rPr>
          <w:rFonts w:ascii="仿宋_GB2312" w:eastAsia="仿宋_GB2312" w:hint="eastAsia"/>
          <w:sz w:val="32"/>
          <w:szCs w:val="32"/>
        </w:rPr>
        <w:t>1</w:t>
      </w:r>
      <w:r w:rsidRPr="005742A5">
        <w:rPr>
          <w:rFonts w:ascii="仿宋_GB2312" w:eastAsia="仿宋_GB2312" w:hint="eastAsia"/>
          <w:sz w:val="32"/>
          <w:szCs w:val="32"/>
        </w:rPr>
        <w:t>.</w:t>
      </w:r>
      <w:r>
        <w:rPr>
          <w:rFonts w:ascii="仿宋_GB2312" w:eastAsia="仿宋_GB2312" w:hint="eastAsia"/>
          <w:sz w:val="32"/>
          <w:szCs w:val="32"/>
        </w:rPr>
        <w:t>11</w:t>
      </w:r>
      <w:r w:rsidRPr="005742A5">
        <w:rPr>
          <w:rFonts w:ascii="仿宋_GB2312" w:eastAsia="仿宋_GB2312" w:hint="eastAsia"/>
          <w:sz w:val="32"/>
          <w:szCs w:val="32"/>
        </w:rPr>
        <w:t>%；合同问题</w:t>
      </w:r>
      <w:r>
        <w:rPr>
          <w:rFonts w:ascii="仿宋_GB2312" w:eastAsia="仿宋_GB2312" w:hint="eastAsia"/>
          <w:sz w:val="32"/>
          <w:szCs w:val="32"/>
        </w:rPr>
        <w:t>29</w:t>
      </w:r>
      <w:r w:rsidRPr="005742A5">
        <w:rPr>
          <w:rFonts w:ascii="仿宋_GB2312" w:eastAsia="仿宋_GB2312" w:hint="eastAsia"/>
          <w:sz w:val="32"/>
          <w:szCs w:val="32"/>
        </w:rPr>
        <w:t>件，占1</w:t>
      </w:r>
      <w:r>
        <w:rPr>
          <w:rFonts w:ascii="仿宋_GB2312" w:eastAsia="仿宋_GB2312" w:hint="eastAsia"/>
          <w:sz w:val="32"/>
          <w:szCs w:val="32"/>
        </w:rPr>
        <w:t>0</w:t>
      </w:r>
      <w:r w:rsidRPr="005742A5">
        <w:rPr>
          <w:rFonts w:ascii="仿宋_GB2312" w:eastAsia="仿宋_GB2312" w:hint="eastAsia"/>
          <w:sz w:val="32"/>
          <w:szCs w:val="32"/>
        </w:rPr>
        <w:t>.7</w:t>
      </w:r>
      <w:r>
        <w:rPr>
          <w:rFonts w:ascii="仿宋_GB2312" w:eastAsia="仿宋_GB2312" w:hint="eastAsia"/>
          <w:sz w:val="32"/>
          <w:szCs w:val="32"/>
        </w:rPr>
        <w:t>4</w:t>
      </w:r>
      <w:r w:rsidRPr="005742A5">
        <w:rPr>
          <w:rFonts w:ascii="仿宋_GB2312" w:eastAsia="仿宋_GB2312" w:hint="eastAsia"/>
          <w:sz w:val="32"/>
          <w:szCs w:val="32"/>
        </w:rPr>
        <w:t>%</w:t>
      </w:r>
      <w:r>
        <w:rPr>
          <w:rFonts w:ascii="仿宋_GB2312" w:eastAsia="仿宋_GB2312" w:hint="eastAsia"/>
          <w:sz w:val="32"/>
          <w:szCs w:val="32"/>
        </w:rPr>
        <w:t>；</w:t>
      </w:r>
      <w:r w:rsidRPr="005742A5">
        <w:rPr>
          <w:rFonts w:ascii="仿宋_GB2312" w:eastAsia="仿宋_GB2312" w:hint="eastAsia"/>
          <w:sz w:val="32"/>
          <w:szCs w:val="32"/>
        </w:rPr>
        <w:t>虚假宣传</w:t>
      </w:r>
      <w:r>
        <w:rPr>
          <w:rFonts w:ascii="仿宋_GB2312" w:eastAsia="仿宋_GB2312" w:hint="eastAsia"/>
          <w:sz w:val="32"/>
          <w:szCs w:val="32"/>
        </w:rPr>
        <w:t>4</w:t>
      </w:r>
      <w:r w:rsidRPr="005742A5">
        <w:rPr>
          <w:rFonts w:ascii="仿宋_GB2312" w:eastAsia="仿宋_GB2312" w:hint="eastAsia"/>
          <w:sz w:val="32"/>
          <w:szCs w:val="32"/>
        </w:rPr>
        <w:t>件，占1.</w:t>
      </w:r>
      <w:r>
        <w:rPr>
          <w:rFonts w:ascii="仿宋_GB2312" w:eastAsia="仿宋_GB2312" w:hint="eastAsia"/>
          <w:sz w:val="32"/>
          <w:szCs w:val="32"/>
        </w:rPr>
        <w:t>48</w:t>
      </w:r>
      <w:r w:rsidRPr="005742A5">
        <w:rPr>
          <w:rFonts w:ascii="仿宋_GB2312" w:eastAsia="仿宋_GB2312" w:hint="eastAsia"/>
          <w:sz w:val="32"/>
          <w:szCs w:val="32"/>
        </w:rPr>
        <w:t>%；</w:t>
      </w:r>
      <w:r>
        <w:rPr>
          <w:rFonts w:ascii="仿宋_GB2312" w:eastAsia="仿宋_GB2312" w:hint="eastAsia"/>
          <w:sz w:val="32"/>
          <w:szCs w:val="32"/>
        </w:rPr>
        <w:t>人格尊严问题1件，占0.37%；</w:t>
      </w:r>
      <w:r w:rsidRPr="005742A5">
        <w:rPr>
          <w:rFonts w:ascii="仿宋_GB2312" w:eastAsia="仿宋_GB2312" w:hint="eastAsia"/>
          <w:sz w:val="32"/>
          <w:szCs w:val="32"/>
        </w:rPr>
        <w:t>售后服务</w:t>
      </w:r>
      <w:r>
        <w:rPr>
          <w:rFonts w:ascii="仿宋_GB2312" w:eastAsia="仿宋_GB2312" w:hint="eastAsia"/>
          <w:sz w:val="32"/>
          <w:szCs w:val="32"/>
        </w:rPr>
        <w:t>30</w:t>
      </w:r>
      <w:r w:rsidRPr="005742A5">
        <w:rPr>
          <w:rFonts w:ascii="仿宋_GB2312" w:eastAsia="仿宋_GB2312" w:hint="eastAsia"/>
          <w:sz w:val="32"/>
          <w:szCs w:val="32"/>
        </w:rPr>
        <w:t>件，占11</w:t>
      </w:r>
      <w:r>
        <w:rPr>
          <w:rFonts w:ascii="仿宋_GB2312" w:eastAsia="仿宋_GB2312" w:hint="eastAsia"/>
          <w:sz w:val="32"/>
          <w:szCs w:val="32"/>
        </w:rPr>
        <w:t>.11</w:t>
      </w:r>
      <w:r w:rsidRPr="005742A5">
        <w:rPr>
          <w:rFonts w:ascii="仿宋_GB2312" w:eastAsia="仿宋_GB2312" w:hint="eastAsia"/>
          <w:sz w:val="32"/>
          <w:szCs w:val="32"/>
        </w:rPr>
        <w:t xml:space="preserve"> %；其他问题</w:t>
      </w:r>
      <w:r>
        <w:rPr>
          <w:rFonts w:ascii="仿宋_GB2312" w:eastAsia="仿宋_GB2312" w:hint="eastAsia"/>
          <w:sz w:val="32"/>
          <w:szCs w:val="32"/>
        </w:rPr>
        <w:t>62</w:t>
      </w:r>
      <w:r w:rsidRPr="005742A5">
        <w:rPr>
          <w:rFonts w:ascii="仿宋_GB2312" w:eastAsia="仿宋_GB2312" w:hint="eastAsia"/>
          <w:sz w:val="32"/>
          <w:szCs w:val="32"/>
        </w:rPr>
        <w:t>件，占</w:t>
      </w:r>
      <w:r>
        <w:rPr>
          <w:rFonts w:ascii="仿宋_GB2312" w:eastAsia="仿宋_GB2312" w:hint="eastAsia"/>
          <w:sz w:val="32"/>
          <w:szCs w:val="32"/>
        </w:rPr>
        <w:t>22.97</w:t>
      </w:r>
      <w:r w:rsidRPr="005742A5">
        <w:rPr>
          <w:rFonts w:ascii="仿宋_GB2312" w:eastAsia="仿宋_GB2312" w:hint="eastAsia"/>
          <w:sz w:val="32"/>
          <w:szCs w:val="32"/>
        </w:rPr>
        <w:t>%</w:t>
      </w:r>
      <w:r>
        <w:rPr>
          <w:rFonts w:ascii="仿宋_GB2312" w:eastAsia="仿宋_GB2312" w:hint="eastAsia"/>
          <w:sz w:val="32"/>
          <w:szCs w:val="32"/>
        </w:rPr>
        <w:t>。</w:t>
      </w:r>
      <w:r w:rsidRPr="00803A56">
        <w:rPr>
          <w:rFonts w:ascii="仿宋_GB2312" w:eastAsia="仿宋_GB2312"/>
          <w:sz w:val="32"/>
          <w:szCs w:val="32"/>
        </w:rPr>
        <w:t>其中，质量、其他、售后服务、合同、价格占据了消费者投诉的前5名。</w:t>
      </w:r>
      <w:r>
        <w:rPr>
          <w:rFonts w:ascii="仿宋_GB2312" w:eastAsia="仿宋_GB2312" w:hint="eastAsia"/>
          <w:sz w:val="32"/>
          <w:szCs w:val="32"/>
        </w:rPr>
        <w:t>（见图</w:t>
      </w:r>
      <w:r w:rsidR="00573E59">
        <w:rPr>
          <w:rFonts w:ascii="仿宋_GB2312" w:eastAsia="仿宋_GB2312" w:hint="eastAsia"/>
          <w:sz w:val="32"/>
          <w:szCs w:val="32"/>
        </w:rPr>
        <w:t>四</w:t>
      </w:r>
      <w:r>
        <w:rPr>
          <w:rFonts w:ascii="仿宋_GB2312" w:eastAsia="仿宋_GB2312" w:hint="eastAsia"/>
          <w:sz w:val="32"/>
          <w:szCs w:val="32"/>
        </w:rPr>
        <w:t>）</w:t>
      </w:r>
    </w:p>
    <w:p w:rsidR="00573E59" w:rsidRPr="0023145F" w:rsidRDefault="007A05C3" w:rsidP="004D6A84">
      <w:pPr>
        <w:ind w:firstLineChars="350" w:firstLine="1120"/>
        <w:rPr>
          <w:rFonts w:ascii="仿宋_GB2312" w:eastAsia="仿宋_GB2312"/>
          <w:sz w:val="32"/>
          <w:szCs w:val="32"/>
        </w:rPr>
      </w:pPr>
      <w:r>
        <w:rPr>
          <w:rFonts w:ascii="仿宋_GB2312" w:eastAsia="仿宋_GB2312"/>
          <w:noProof/>
          <w:sz w:val="32"/>
          <w:szCs w:val="32"/>
        </w:rPr>
        <w:drawing>
          <wp:inline distT="0" distB="0" distL="0" distR="0">
            <wp:extent cx="4352925" cy="2409825"/>
            <wp:effectExtent l="19050" t="0" r="9525"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05C3" w:rsidRPr="00573E59" w:rsidRDefault="00573E59" w:rsidP="00573E59">
      <w:pPr>
        <w:spacing w:line="600" w:lineRule="exact"/>
        <w:ind w:firstLineChars="200" w:firstLine="643"/>
        <w:rPr>
          <w:rFonts w:ascii="仿宋_GB2312" w:eastAsia="仿宋_GB2312"/>
          <w:b/>
          <w:sz w:val="32"/>
          <w:szCs w:val="32"/>
        </w:rPr>
      </w:pPr>
      <w:r w:rsidRPr="00573E59">
        <w:rPr>
          <w:rFonts w:ascii="仿宋_GB2312" w:eastAsia="仿宋_GB2312" w:hint="eastAsia"/>
          <w:b/>
          <w:sz w:val="32"/>
          <w:szCs w:val="32"/>
        </w:rPr>
        <w:lastRenderedPageBreak/>
        <w:t>2.</w:t>
      </w:r>
      <w:r w:rsidR="007A05C3" w:rsidRPr="00573E59">
        <w:rPr>
          <w:rFonts w:ascii="仿宋_GB2312" w:eastAsia="仿宋_GB2312" w:hint="eastAsia"/>
          <w:b/>
          <w:sz w:val="32"/>
          <w:szCs w:val="32"/>
        </w:rPr>
        <w:t>根据投诉类别划分：</w:t>
      </w:r>
    </w:p>
    <w:p w:rsidR="007A05C3" w:rsidRDefault="007A05C3" w:rsidP="00573E59">
      <w:pPr>
        <w:spacing w:line="600" w:lineRule="exact"/>
        <w:ind w:firstLine="641"/>
        <w:rPr>
          <w:rFonts w:ascii="仿宋_GB2312" w:eastAsia="仿宋_GB2312"/>
          <w:sz w:val="32"/>
          <w:szCs w:val="32"/>
        </w:rPr>
      </w:pPr>
      <w:r>
        <w:rPr>
          <w:rFonts w:ascii="仿宋_GB2312" w:eastAsia="仿宋_GB2312" w:hint="eastAsia"/>
          <w:sz w:val="32"/>
          <w:szCs w:val="32"/>
        </w:rPr>
        <w:t>根据投诉类别划分，商品类投诉189件，占70%；服务类投诉81件，占30%。</w:t>
      </w:r>
    </w:p>
    <w:p w:rsidR="007A05C3" w:rsidRDefault="00573E59" w:rsidP="00C53DE3">
      <w:pPr>
        <w:spacing w:line="600" w:lineRule="exact"/>
        <w:ind w:firstLineChars="150" w:firstLine="480"/>
        <w:rPr>
          <w:rFonts w:ascii="仿宋_GB2312" w:eastAsia="仿宋_GB2312"/>
          <w:sz w:val="32"/>
          <w:szCs w:val="32"/>
        </w:rPr>
      </w:pPr>
      <w:r w:rsidRPr="00C53DE3">
        <w:rPr>
          <w:rFonts w:ascii="仿宋_GB2312" w:eastAsia="仿宋_GB2312" w:hint="eastAsia"/>
          <w:sz w:val="32"/>
          <w:szCs w:val="32"/>
        </w:rPr>
        <w:t>（1）</w:t>
      </w:r>
      <w:r w:rsidR="007A05C3" w:rsidRPr="00C53DE3">
        <w:rPr>
          <w:rFonts w:ascii="仿宋_GB2312" w:eastAsia="仿宋_GB2312"/>
          <w:sz w:val="32"/>
          <w:szCs w:val="32"/>
        </w:rPr>
        <w:t>根据投诉商品分析</w:t>
      </w:r>
      <w:r w:rsidR="007A05C3" w:rsidRPr="00C53DE3">
        <w:rPr>
          <w:rFonts w:ascii="仿宋_GB2312" w:eastAsia="仿宋_GB2312" w:hint="eastAsia"/>
          <w:sz w:val="32"/>
          <w:szCs w:val="32"/>
        </w:rPr>
        <w:t>：</w:t>
      </w:r>
      <w:r w:rsidR="007A05C3" w:rsidRPr="005742A5">
        <w:rPr>
          <w:rFonts w:ascii="仿宋_GB2312" w:eastAsia="仿宋_GB2312" w:hint="eastAsia"/>
          <w:sz w:val="32"/>
          <w:szCs w:val="32"/>
        </w:rPr>
        <w:t>家用电子电器类</w:t>
      </w:r>
      <w:r w:rsidR="007A05C3">
        <w:rPr>
          <w:rFonts w:ascii="仿宋_GB2312" w:eastAsia="仿宋_GB2312" w:hint="eastAsia"/>
          <w:sz w:val="32"/>
          <w:szCs w:val="32"/>
        </w:rPr>
        <w:t>44</w:t>
      </w:r>
      <w:r w:rsidR="007A05C3" w:rsidRPr="005742A5">
        <w:rPr>
          <w:rFonts w:ascii="仿宋_GB2312" w:eastAsia="仿宋_GB2312" w:hint="eastAsia"/>
          <w:sz w:val="32"/>
          <w:szCs w:val="32"/>
        </w:rPr>
        <w:t>件，占1</w:t>
      </w:r>
      <w:r w:rsidR="007A05C3">
        <w:rPr>
          <w:rFonts w:ascii="仿宋_GB2312" w:eastAsia="仿宋_GB2312" w:hint="eastAsia"/>
          <w:sz w:val="32"/>
          <w:szCs w:val="32"/>
        </w:rPr>
        <w:t>6</w:t>
      </w:r>
      <w:r w:rsidR="007A05C3" w:rsidRPr="005742A5">
        <w:rPr>
          <w:rFonts w:ascii="仿宋_GB2312" w:eastAsia="仿宋_GB2312" w:hint="eastAsia"/>
          <w:sz w:val="32"/>
          <w:szCs w:val="32"/>
        </w:rPr>
        <w:t>.3%；服装鞋帽类</w:t>
      </w:r>
      <w:r w:rsidR="007A05C3">
        <w:rPr>
          <w:rFonts w:ascii="仿宋_GB2312" w:eastAsia="仿宋_GB2312" w:hint="eastAsia"/>
          <w:sz w:val="32"/>
          <w:szCs w:val="32"/>
        </w:rPr>
        <w:t>42</w:t>
      </w:r>
      <w:r w:rsidR="007A05C3" w:rsidRPr="005742A5">
        <w:rPr>
          <w:rFonts w:ascii="仿宋_GB2312" w:eastAsia="仿宋_GB2312" w:hint="eastAsia"/>
          <w:sz w:val="32"/>
          <w:szCs w:val="32"/>
        </w:rPr>
        <w:t>件，占</w:t>
      </w:r>
      <w:r w:rsidR="007A05C3">
        <w:rPr>
          <w:rFonts w:ascii="仿宋_GB2312" w:eastAsia="仿宋_GB2312" w:hint="eastAsia"/>
          <w:sz w:val="32"/>
          <w:szCs w:val="32"/>
        </w:rPr>
        <w:t>15</w:t>
      </w:r>
      <w:r w:rsidR="007A05C3" w:rsidRPr="005742A5">
        <w:rPr>
          <w:rFonts w:ascii="仿宋_GB2312" w:eastAsia="仿宋_GB2312" w:hint="eastAsia"/>
          <w:sz w:val="32"/>
          <w:szCs w:val="32"/>
        </w:rPr>
        <w:t>.</w:t>
      </w:r>
      <w:r w:rsidR="007A05C3">
        <w:rPr>
          <w:rFonts w:ascii="仿宋_GB2312" w:eastAsia="仿宋_GB2312" w:hint="eastAsia"/>
          <w:sz w:val="32"/>
          <w:szCs w:val="32"/>
        </w:rPr>
        <w:t>5</w:t>
      </w:r>
      <w:r w:rsidR="007A05C3" w:rsidRPr="005742A5">
        <w:rPr>
          <w:rFonts w:ascii="仿宋_GB2312" w:eastAsia="仿宋_GB2312" w:hint="eastAsia"/>
          <w:sz w:val="32"/>
          <w:szCs w:val="32"/>
        </w:rPr>
        <w:t>6%；食品类</w:t>
      </w:r>
      <w:r w:rsidR="007A05C3">
        <w:rPr>
          <w:rFonts w:ascii="仿宋_GB2312" w:eastAsia="仿宋_GB2312" w:hint="eastAsia"/>
          <w:sz w:val="32"/>
          <w:szCs w:val="32"/>
        </w:rPr>
        <w:t>54</w:t>
      </w:r>
      <w:r w:rsidR="007A05C3" w:rsidRPr="005742A5">
        <w:rPr>
          <w:rFonts w:ascii="仿宋_GB2312" w:eastAsia="仿宋_GB2312" w:hint="eastAsia"/>
          <w:sz w:val="32"/>
          <w:szCs w:val="32"/>
        </w:rPr>
        <w:t>件，占</w:t>
      </w:r>
      <w:r w:rsidR="007A05C3">
        <w:rPr>
          <w:rFonts w:ascii="仿宋_GB2312" w:eastAsia="仿宋_GB2312" w:hint="eastAsia"/>
          <w:sz w:val="32"/>
          <w:szCs w:val="32"/>
        </w:rPr>
        <w:t>20</w:t>
      </w:r>
      <w:r w:rsidR="007A05C3" w:rsidRPr="005742A5">
        <w:rPr>
          <w:rFonts w:ascii="仿宋_GB2312" w:eastAsia="仿宋_GB2312" w:hint="eastAsia"/>
          <w:sz w:val="32"/>
          <w:szCs w:val="32"/>
        </w:rPr>
        <w:t>%；烟、酒和饮料类</w:t>
      </w:r>
      <w:r w:rsidR="007A05C3">
        <w:rPr>
          <w:rFonts w:ascii="仿宋_GB2312" w:eastAsia="仿宋_GB2312" w:hint="eastAsia"/>
          <w:sz w:val="32"/>
          <w:szCs w:val="32"/>
        </w:rPr>
        <w:t>3</w:t>
      </w:r>
      <w:r w:rsidR="007A05C3" w:rsidRPr="005742A5">
        <w:rPr>
          <w:rFonts w:ascii="仿宋_GB2312" w:eastAsia="仿宋_GB2312" w:hint="eastAsia"/>
          <w:sz w:val="32"/>
          <w:szCs w:val="32"/>
        </w:rPr>
        <w:t>件，占</w:t>
      </w:r>
      <w:r w:rsidR="007A05C3">
        <w:rPr>
          <w:rFonts w:ascii="仿宋_GB2312" w:eastAsia="仿宋_GB2312" w:hint="eastAsia"/>
          <w:sz w:val="32"/>
          <w:szCs w:val="32"/>
        </w:rPr>
        <w:t>1.11</w:t>
      </w:r>
      <w:r w:rsidR="007A05C3" w:rsidRPr="005742A5">
        <w:rPr>
          <w:rFonts w:ascii="仿宋_GB2312" w:eastAsia="仿宋_GB2312" w:hint="eastAsia"/>
          <w:sz w:val="32"/>
          <w:szCs w:val="32"/>
        </w:rPr>
        <w:t>%；房屋及建材类</w:t>
      </w:r>
      <w:r w:rsidR="007A05C3">
        <w:rPr>
          <w:rFonts w:ascii="仿宋_GB2312" w:eastAsia="仿宋_GB2312" w:hint="eastAsia"/>
          <w:sz w:val="32"/>
          <w:szCs w:val="32"/>
        </w:rPr>
        <w:t>7</w:t>
      </w:r>
      <w:r w:rsidR="007A05C3" w:rsidRPr="005742A5">
        <w:rPr>
          <w:rFonts w:ascii="仿宋_GB2312" w:eastAsia="仿宋_GB2312" w:hint="eastAsia"/>
          <w:sz w:val="32"/>
          <w:szCs w:val="32"/>
        </w:rPr>
        <w:t>件，占</w:t>
      </w:r>
      <w:r w:rsidR="007A05C3">
        <w:rPr>
          <w:rFonts w:ascii="仿宋_GB2312" w:eastAsia="仿宋_GB2312" w:hint="eastAsia"/>
          <w:sz w:val="32"/>
          <w:szCs w:val="32"/>
        </w:rPr>
        <w:t>2.59</w:t>
      </w:r>
      <w:r w:rsidR="007A05C3" w:rsidRPr="005742A5">
        <w:rPr>
          <w:rFonts w:ascii="仿宋_GB2312" w:eastAsia="仿宋_GB2312" w:hint="eastAsia"/>
          <w:sz w:val="32"/>
          <w:szCs w:val="32"/>
        </w:rPr>
        <w:t>%；日用商品类</w:t>
      </w:r>
      <w:r w:rsidR="007A05C3">
        <w:rPr>
          <w:rFonts w:ascii="仿宋_GB2312" w:eastAsia="仿宋_GB2312" w:hint="eastAsia"/>
          <w:sz w:val="32"/>
          <w:szCs w:val="32"/>
        </w:rPr>
        <w:t>2</w:t>
      </w:r>
      <w:r w:rsidR="007A05C3" w:rsidRPr="005742A5">
        <w:rPr>
          <w:rFonts w:ascii="仿宋_GB2312" w:eastAsia="仿宋_GB2312" w:hint="eastAsia"/>
          <w:sz w:val="32"/>
          <w:szCs w:val="32"/>
        </w:rPr>
        <w:t>1件，占</w:t>
      </w:r>
      <w:r w:rsidR="007A05C3">
        <w:rPr>
          <w:rFonts w:ascii="仿宋_GB2312" w:eastAsia="仿宋_GB2312" w:hint="eastAsia"/>
          <w:sz w:val="32"/>
          <w:szCs w:val="32"/>
        </w:rPr>
        <w:t>7.78</w:t>
      </w:r>
      <w:r w:rsidR="007A05C3" w:rsidRPr="005742A5">
        <w:rPr>
          <w:rFonts w:ascii="仿宋_GB2312" w:eastAsia="仿宋_GB2312" w:hint="eastAsia"/>
          <w:sz w:val="32"/>
          <w:szCs w:val="32"/>
        </w:rPr>
        <w:t>%；首饰及文体用品类</w:t>
      </w:r>
      <w:r w:rsidR="007A05C3">
        <w:rPr>
          <w:rFonts w:ascii="仿宋_GB2312" w:eastAsia="仿宋_GB2312" w:hint="eastAsia"/>
          <w:sz w:val="32"/>
          <w:szCs w:val="32"/>
        </w:rPr>
        <w:t>4</w:t>
      </w:r>
      <w:r w:rsidR="007A05C3" w:rsidRPr="005742A5">
        <w:rPr>
          <w:rFonts w:ascii="仿宋_GB2312" w:eastAsia="仿宋_GB2312" w:hint="eastAsia"/>
          <w:sz w:val="32"/>
          <w:szCs w:val="32"/>
        </w:rPr>
        <w:t>件，占1.</w:t>
      </w:r>
      <w:r w:rsidR="007A05C3">
        <w:rPr>
          <w:rFonts w:ascii="仿宋_GB2312" w:eastAsia="仿宋_GB2312" w:hint="eastAsia"/>
          <w:sz w:val="32"/>
          <w:szCs w:val="32"/>
        </w:rPr>
        <w:t>48</w:t>
      </w:r>
      <w:r w:rsidR="007A05C3" w:rsidRPr="005742A5">
        <w:rPr>
          <w:rFonts w:ascii="仿宋_GB2312" w:eastAsia="仿宋_GB2312" w:hint="eastAsia"/>
          <w:sz w:val="32"/>
          <w:szCs w:val="32"/>
        </w:rPr>
        <w:t>%；医药及医疗用品类</w:t>
      </w:r>
      <w:r w:rsidR="007A05C3">
        <w:rPr>
          <w:rFonts w:ascii="仿宋_GB2312" w:eastAsia="仿宋_GB2312" w:hint="eastAsia"/>
          <w:sz w:val="32"/>
          <w:szCs w:val="32"/>
        </w:rPr>
        <w:t>4</w:t>
      </w:r>
      <w:r w:rsidR="007A05C3" w:rsidRPr="005742A5">
        <w:rPr>
          <w:rFonts w:ascii="仿宋_GB2312" w:eastAsia="仿宋_GB2312" w:hint="eastAsia"/>
          <w:sz w:val="32"/>
          <w:szCs w:val="32"/>
        </w:rPr>
        <w:t>件，占1.</w:t>
      </w:r>
      <w:r w:rsidR="007A05C3">
        <w:rPr>
          <w:rFonts w:ascii="仿宋_GB2312" w:eastAsia="仿宋_GB2312" w:hint="eastAsia"/>
          <w:sz w:val="32"/>
          <w:szCs w:val="32"/>
        </w:rPr>
        <w:t>48</w:t>
      </w:r>
      <w:r w:rsidR="007A05C3" w:rsidRPr="005742A5">
        <w:rPr>
          <w:rFonts w:ascii="仿宋_GB2312" w:eastAsia="仿宋_GB2312" w:hint="eastAsia"/>
          <w:sz w:val="32"/>
          <w:szCs w:val="32"/>
        </w:rPr>
        <w:t>%；交通工具类</w:t>
      </w:r>
      <w:r w:rsidR="007A05C3">
        <w:rPr>
          <w:rFonts w:ascii="仿宋_GB2312" w:eastAsia="仿宋_GB2312" w:hint="eastAsia"/>
          <w:sz w:val="32"/>
          <w:szCs w:val="32"/>
        </w:rPr>
        <w:t>10</w:t>
      </w:r>
      <w:r w:rsidR="007A05C3" w:rsidRPr="005742A5">
        <w:rPr>
          <w:rFonts w:ascii="仿宋_GB2312" w:eastAsia="仿宋_GB2312" w:hint="eastAsia"/>
          <w:sz w:val="32"/>
          <w:szCs w:val="32"/>
        </w:rPr>
        <w:t>件，占</w:t>
      </w:r>
      <w:r w:rsidR="007A05C3">
        <w:rPr>
          <w:rFonts w:ascii="仿宋_GB2312" w:eastAsia="仿宋_GB2312" w:hint="eastAsia"/>
          <w:sz w:val="32"/>
          <w:szCs w:val="32"/>
        </w:rPr>
        <w:t>3</w:t>
      </w:r>
      <w:r w:rsidR="007A05C3" w:rsidRPr="005742A5">
        <w:rPr>
          <w:rFonts w:ascii="仿宋_GB2312" w:eastAsia="仿宋_GB2312" w:hint="eastAsia"/>
          <w:sz w:val="32"/>
          <w:szCs w:val="32"/>
        </w:rPr>
        <w:t>.7%</w:t>
      </w:r>
      <w:r w:rsidR="007A05C3">
        <w:rPr>
          <w:rFonts w:ascii="仿宋_GB2312" w:eastAsia="仿宋_GB2312" w:hint="eastAsia"/>
          <w:sz w:val="32"/>
          <w:szCs w:val="32"/>
        </w:rPr>
        <w:t>。</w:t>
      </w:r>
      <w:r w:rsidR="007A05C3" w:rsidRPr="00803A56">
        <w:rPr>
          <w:rFonts w:ascii="仿宋_GB2312" w:eastAsia="仿宋_GB2312"/>
          <w:sz w:val="32"/>
          <w:szCs w:val="32"/>
        </w:rPr>
        <w:t>其中，食品类、家用电子电器类、服装鞋帽类、日用商品类、交通工具类占据了消费者投诉的前5名。</w:t>
      </w:r>
      <w:r w:rsidR="007A05C3">
        <w:rPr>
          <w:rFonts w:ascii="仿宋_GB2312" w:eastAsia="仿宋_GB2312" w:hint="eastAsia"/>
          <w:sz w:val="32"/>
          <w:szCs w:val="32"/>
        </w:rPr>
        <w:t>（见图</w:t>
      </w:r>
      <w:r>
        <w:rPr>
          <w:rFonts w:ascii="仿宋_GB2312" w:eastAsia="仿宋_GB2312" w:hint="eastAsia"/>
          <w:sz w:val="32"/>
          <w:szCs w:val="32"/>
        </w:rPr>
        <w:t>五</w:t>
      </w:r>
      <w:r w:rsidR="007A05C3">
        <w:rPr>
          <w:rFonts w:ascii="仿宋_GB2312" w:eastAsia="仿宋_GB2312" w:hint="eastAsia"/>
          <w:sz w:val="32"/>
          <w:szCs w:val="32"/>
        </w:rPr>
        <w:t>）</w:t>
      </w:r>
    </w:p>
    <w:p w:rsidR="007A05C3" w:rsidRDefault="007A05C3" w:rsidP="004D6A84">
      <w:pPr>
        <w:ind w:firstLineChars="350" w:firstLine="1120"/>
        <w:rPr>
          <w:rFonts w:ascii="仿宋_GB2312" w:eastAsia="仿宋_GB2312"/>
          <w:sz w:val="32"/>
          <w:szCs w:val="32"/>
        </w:rPr>
      </w:pPr>
      <w:r>
        <w:rPr>
          <w:rFonts w:ascii="仿宋_GB2312" w:eastAsia="仿宋_GB2312"/>
          <w:noProof/>
          <w:sz w:val="32"/>
          <w:szCs w:val="32"/>
        </w:rPr>
        <w:drawing>
          <wp:inline distT="0" distB="0" distL="0" distR="0">
            <wp:extent cx="4476750" cy="260985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05C3" w:rsidRDefault="00573E59" w:rsidP="00C53DE3">
      <w:pPr>
        <w:spacing w:line="600" w:lineRule="exact"/>
        <w:ind w:firstLineChars="146" w:firstLine="467"/>
        <w:rPr>
          <w:rFonts w:ascii="仿宋_GB2312" w:eastAsia="仿宋_GB2312"/>
          <w:sz w:val="32"/>
          <w:szCs w:val="32"/>
        </w:rPr>
      </w:pPr>
      <w:r w:rsidRPr="00C53DE3">
        <w:rPr>
          <w:rFonts w:ascii="仿宋_GB2312" w:eastAsia="仿宋_GB2312" w:hint="eastAsia"/>
          <w:sz w:val="32"/>
          <w:szCs w:val="32"/>
        </w:rPr>
        <w:t>（2）</w:t>
      </w:r>
      <w:r w:rsidR="007A05C3" w:rsidRPr="00C53DE3">
        <w:rPr>
          <w:rFonts w:ascii="仿宋_GB2312" w:eastAsia="仿宋_GB2312"/>
          <w:sz w:val="32"/>
          <w:szCs w:val="32"/>
        </w:rPr>
        <w:t>根据投诉服务分析</w:t>
      </w:r>
      <w:r w:rsidR="007A05C3" w:rsidRPr="00C53DE3">
        <w:rPr>
          <w:rFonts w:ascii="仿宋_GB2312" w:eastAsia="仿宋_GB2312" w:hint="eastAsia"/>
          <w:sz w:val="32"/>
          <w:szCs w:val="32"/>
        </w:rPr>
        <w:t>:</w:t>
      </w:r>
      <w:r w:rsidR="007A05C3" w:rsidRPr="00803A56">
        <w:rPr>
          <w:rFonts w:ascii="仿宋_GB2312" w:eastAsia="仿宋_GB2312" w:hint="eastAsia"/>
          <w:sz w:val="32"/>
          <w:szCs w:val="32"/>
        </w:rPr>
        <w:t>生</w:t>
      </w:r>
      <w:r w:rsidR="007A05C3" w:rsidRPr="005742A5">
        <w:rPr>
          <w:rFonts w:ascii="仿宋_GB2312" w:eastAsia="仿宋_GB2312" w:hint="eastAsia"/>
          <w:sz w:val="32"/>
          <w:szCs w:val="32"/>
        </w:rPr>
        <w:t>活、社会服务类</w:t>
      </w:r>
      <w:r w:rsidR="007A05C3">
        <w:rPr>
          <w:rFonts w:ascii="仿宋_GB2312" w:eastAsia="仿宋_GB2312" w:hint="eastAsia"/>
          <w:sz w:val="32"/>
          <w:szCs w:val="32"/>
        </w:rPr>
        <w:t>23</w:t>
      </w:r>
      <w:r w:rsidR="007A05C3" w:rsidRPr="005742A5">
        <w:rPr>
          <w:rFonts w:ascii="仿宋_GB2312" w:eastAsia="仿宋_GB2312" w:hint="eastAsia"/>
          <w:sz w:val="32"/>
          <w:szCs w:val="32"/>
        </w:rPr>
        <w:t>件，占</w:t>
      </w:r>
      <w:r w:rsidR="007A05C3">
        <w:rPr>
          <w:rFonts w:ascii="仿宋_GB2312" w:eastAsia="仿宋_GB2312" w:hint="eastAsia"/>
          <w:sz w:val="32"/>
          <w:szCs w:val="32"/>
        </w:rPr>
        <w:t>8</w:t>
      </w:r>
      <w:r w:rsidR="007A05C3" w:rsidRPr="005742A5">
        <w:rPr>
          <w:rFonts w:ascii="仿宋_GB2312" w:eastAsia="仿宋_GB2312" w:hint="eastAsia"/>
          <w:sz w:val="32"/>
          <w:szCs w:val="32"/>
        </w:rPr>
        <w:t>.</w:t>
      </w:r>
      <w:r w:rsidR="007A05C3">
        <w:rPr>
          <w:rFonts w:ascii="仿宋_GB2312" w:eastAsia="仿宋_GB2312" w:hint="eastAsia"/>
          <w:sz w:val="32"/>
          <w:szCs w:val="32"/>
        </w:rPr>
        <w:t>52</w:t>
      </w:r>
      <w:r w:rsidR="007A05C3" w:rsidRPr="005742A5">
        <w:rPr>
          <w:rFonts w:ascii="仿宋_GB2312" w:eastAsia="仿宋_GB2312" w:hint="eastAsia"/>
          <w:sz w:val="32"/>
          <w:szCs w:val="32"/>
        </w:rPr>
        <w:t>%；</w:t>
      </w:r>
      <w:r w:rsidR="007A05C3" w:rsidRPr="00881C20">
        <w:rPr>
          <w:rFonts w:ascii="仿宋_GB2312" w:eastAsia="仿宋_GB2312" w:hint="eastAsia"/>
          <w:sz w:val="32"/>
          <w:szCs w:val="32"/>
        </w:rPr>
        <w:t>房屋装修及物业服务</w:t>
      </w:r>
      <w:r w:rsidR="007A05C3">
        <w:rPr>
          <w:rFonts w:ascii="仿宋_GB2312" w:eastAsia="仿宋_GB2312" w:hint="eastAsia"/>
          <w:sz w:val="32"/>
          <w:szCs w:val="32"/>
        </w:rPr>
        <w:t>类1件，占0.37%；</w:t>
      </w:r>
      <w:r w:rsidR="007A05C3" w:rsidRPr="005742A5">
        <w:rPr>
          <w:rFonts w:ascii="仿宋_GB2312" w:eastAsia="仿宋_GB2312" w:hint="eastAsia"/>
          <w:sz w:val="32"/>
          <w:szCs w:val="32"/>
        </w:rPr>
        <w:t>旅游服务类4件，占</w:t>
      </w:r>
      <w:r w:rsidR="007A05C3">
        <w:rPr>
          <w:rFonts w:ascii="仿宋_GB2312" w:eastAsia="仿宋_GB2312" w:hint="eastAsia"/>
          <w:sz w:val="32"/>
          <w:szCs w:val="32"/>
        </w:rPr>
        <w:t>1.48</w:t>
      </w:r>
      <w:r w:rsidR="007A05C3" w:rsidRPr="005742A5">
        <w:rPr>
          <w:rFonts w:ascii="仿宋_GB2312" w:eastAsia="仿宋_GB2312" w:hint="eastAsia"/>
          <w:sz w:val="32"/>
          <w:szCs w:val="32"/>
        </w:rPr>
        <w:t>%；</w:t>
      </w:r>
      <w:r w:rsidR="007A05C3" w:rsidRPr="00881C20">
        <w:rPr>
          <w:rFonts w:ascii="仿宋_GB2312" w:eastAsia="仿宋_GB2312" w:hint="eastAsia"/>
          <w:sz w:val="32"/>
          <w:szCs w:val="32"/>
        </w:rPr>
        <w:t>文化、娱乐、体育服务</w:t>
      </w:r>
      <w:r w:rsidR="007A05C3">
        <w:rPr>
          <w:rFonts w:ascii="仿宋_GB2312" w:eastAsia="仿宋_GB2312" w:hint="eastAsia"/>
          <w:sz w:val="32"/>
          <w:szCs w:val="32"/>
        </w:rPr>
        <w:t>类4件，占1.48%；</w:t>
      </w:r>
      <w:r w:rsidR="007A05C3" w:rsidRPr="005742A5">
        <w:rPr>
          <w:rFonts w:ascii="仿宋_GB2312" w:eastAsia="仿宋_GB2312" w:hint="eastAsia"/>
          <w:sz w:val="32"/>
          <w:szCs w:val="32"/>
        </w:rPr>
        <w:t>邮政业服务类</w:t>
      </w:r>
      <w:r w:rsidR="007A05C3">
        <w:rPr>
          <w:rFonts w:ascii="仿宋_GB2312" w:eastAsia="仿宋_GB2312" w:hint="eastAsia"/>
          <w:sz w:val="32"/>
          <w:szCs w:val="32"/>
        </w:rPr>
        <w:t>4</w:t>
      </w:r>
      <w:r w:rsidR="007A05C3" w:rsidRPr="005742A5">
        <w:rPr>
          <w:rFonts w:ascii="仿宋_GB2312" w:eastAsia="仿宋_GB2312" w:hint="eastAsia"/>
          <w:sz w:val="32"/>
          <w:szCs w:val="32"/>
        </w:rPr>
        <w:t>件，占</w:t>
      </w:r>
      <w:r w:rsidR="007A05C3">
        <w:rPr>
          <w:rFonts w:ascii="仿宋_GB2312" w:eastAsia="仿宋_GB2312" w:hint="eastAsia"/>
          <w:sz w:val="32"/>
          <w:szCs w:val="32"/>
        </w:rPr>
        <w:t>1.48</w:t>
      </w:r>
      <w:r w:rsidR="007A05C3" w:rsidRPr="005742A5">
        <w:rPr>
          <w:rFonts w:ascii="仿宋_GB2312" w:eastAsia="仿宋_GB2312" w:hint="eastAsia"/>
          <w:sz w:val="32"/>
          <w:szCs w:val="32"/>
        </w:rPr>
        <w:t>%；电信服务类1件，占</w:t>
      </w:r>
      <w:r w:rsidR="007A05C3">
        <w:rPr>
          <w:rFonts w:ascii="仿宋_GB2312" w:eastAsia="仿宋_GB2312" w:hint="eastAsia"/>
          <w:sz w:val="32"/>
          <w:szCs w:val="32"/>
        </w:rPr>
        <w:t>0</w:t>
      </w:r>
      <w:r w:rsidR="007A05C3" w:rsidRPr="005742A5">
        <w:rPr>
          <w:rFonts w:ascii="仿宋_GB2312" w:eastAsia="仿宋_GB2312" w:hint="eastAsia"/>
          <w:sz w:val="32"/>
          <w:szCs w:val="32"/>
        </w:rPr>
        <w:t>.37%；</w:t>
      </w:r>
      <w:r w:rsidR="007A05C3">
        <w:rPr>
          <w:rFonts w:ascii="仿宋_GB2312" w:eastAsia="仿宋_GB2312" w:hint="eastAsia"/>
          <w:sz w:val="32"/>
          <w:szCs w:val="32"/>
        </w:rPr>
        <w:t>互联网服务类2件，占0.74%；金融服务类11件，占4.08%；</w:t>
      </w:r>
      <w:r w:rsidR="007A05C3" w:rsidRPr="005742A5">
        <w:rPr>
          <w:rFonts w:ascii="仿宋_GB2312" w:eastAsia="仿宋_GB2312" w:hint="eastAsia"/>
          <w:sz w:val="32"/>
          <w:szCs w:val="32"/>
        </w:rPr>
        <w:t>公共设施服务类</w:t>
      </w:r>
      <w:r w:rsidR="007A05C3">
        <w:rPr>
          <w:rFonts w:ascii="仿宋_GB2312" w:eastAsia="仿宋_GB2312" w:hint="eastAsia"/>
          <w:sz w:val="32"/>
          <w:szCs w:val="32"/>
        </w:rPr>
        <w:t>3</w:t>
      </w:r>
      <w:r w:rsidR="007A05C3" w:rsidRPr="005742A5">
        <w:rPr>
          <w:rFonts w:ascii="仿宋_GB2312" w:eastAsia="仿宋_GB2312" w:hint="eastAsia"/>
          <w:sz w:val="32"/>
          <w:szCs w:val="32"/>
        </w:rPr>
        <w:t>件，占1.</w:t>
      </w:r>
      <w:r w:rsidR="007A05C3">
        <w:rPr>
          <w:rFonts w:ascii="仿宋_GB2312" w:eastAsia="仿宋_GB2312" w:hint="eastAsia"/>
          <w:sz w:val="32"/>
          <w:szCs w:val="32"/>
        </w:rPr>
        <w:t>11</w:t>
      </w:r>
      <w:r w:rsidR="007A05C3" w:rsidRPr="005742A5">
        <w:rPr>
          <w:rFonts w:ascii="仿宋_GB2312" w:eastAsia="仿宋_GB2312" w:hint="eastAsia"/>
          <w:sz w:val="32"/>
          <w:szCs w:val="32"/>
        </w:rPr>
        <w:t>%；</w:t>
      </w:r>
      <w:r w:rsidR="007A05C3">
        <w:rPr>
          <w:rFonts w:ascii="仿宋_GB2312" w:eastAsia="仿宋_GB2312" w:hint="eastAsia"/>
          <w:sz w:val="32"/>
          <w:szCs w:val="32"/>
        </w:rPr>
        <w:t>售后服务类1件，占0.37%；</w:t>
      </w:r>
      <w:r w:rsidR="007A05C3" w:rsidRPr="005742A5">
        <w:rPr>
          <w:rFonts w:ascii="仿宋_GB2312" w:eastAsia="仿宋_GB2312" w:hint="eastAsia"/>
          <w:sz w:val="32"/>
          <w:szCs w:val="32"/>
        </w:rPr>
        <w:t>其他商品和服务类</w:t>
      </w:r>
      <w:r w:rsidR="007A05C3">
        <w:rPr>
          <w:rFonts w:ascii="仿宋_GB2312" w:eastAsia="仿宋_GB2312" w:hint="eastAsia"/>
          <w:sz w:val="32"/>
          <w:szCs w:val="32"/>
        </w:rPr>
        <w:t>2</w:t>
      </w:r>
      <w:r w:rsidR="007A05C3" w:rsidRPr="005742A5">
        <w:rPr>
          <w:rFonts w:ascii="仿宋_GB2312" w:eastAsia="仿宋_GB2312" w:hint="eastAsia"/>
          <w:sz w:val="32"/>
          <w:szCs w:val="32"/>
        </w:rPr>
        <w:t>7件，占</w:t>
      </w:r>
      <w:r w:rsidR="007A05C3">
        <w:rPr>
          <w:rFonts w:ascii="仿宋_GB2312" w:eastAsia="仿宋_GB2312" w:hint="eastAsia"/>
          <w:sz w:val="32"/>
          <w:szCs w:val="32"/>
        </w:rPr>
        <w:t>10</w:t>
      </w:r>
      <w:r w:rsidR="007A05C3" w:rsidRPr="005742A5">
        <w:rPr>
          <w:rFonts w:ascii="仿宋_GB2312" w:eastAsia="仿宋_GB2312" w:hint="eastAsia"/>
          <w:sz w:val="32"/>
          <w:szCs w:val="32"/>
        </w:rPr>
        <w:t>%。</w:t>
      </w:r>
      <w:r w:rsidR="007A05C3" w:rsidRPr="00803A56">
        <w:rPr>
          <w:rFonts w:ascii="仿宋_GB2312" w:eastAsia="仿宋_GB2312"/>
          <w:sz w:val="32"/>
          <w:szCs w:val="32"/>
        </w:rPr>
        <w:lastRenderedPageBreak/>
        <w:t>其中，其他商品和服务、生活、社会服务类、金融服务、旅游服务、文化、娱乐、体育服务占据了消费者投诉的前5名。</w:t>
      </w:r>
      <w:r w:rsidR="007A05C3">
        <w:rPr>
          <w:rFonts w:ascii="仿宋_GB2312" w:eastAsia="仿宋_GB2312" w:hint="eastAsia"/>
          <w:sz w:val="32"/>
          <w:szCs w:val="32"/>
        </w:rPr>
        <w:t>（见图</w:t>
      </w:r>
      <w:r>
        <w:rPr>
          <w:rFonts w:ascii="仿宋_GB2312" w:eastAsia="仿宋_GB2312" w:hint="eastAsia"/>
          <w:sz w:val="32"/>
          <w:szCs w:val="32"/>
        </w:rPr>
        <w:t>六</w:t>
      </w:r>
      <w:r w:rsidR="007A05C3">
        <w:rPr>
          <w:rFonts w:ascii="仿宋_GB2312" w:eastAsia="仿宋_GB2312" w:hint="eastAsia"/>
          <w:sz w:val="32"/>
          <w:szCs w:val="32"/>
        </w:rPr>
        <w:t>）</w:t>
      </w:r>
    </w:p>
    <w:p w:rsidR="005B2C2F" w:rsidRPr="0023145F" w:rsidRDefault="007A05C3" w:rsidP="005B2C2F">
      <w:pPr>
        <w:ind w:firstLine="641"/>
        <w:rPr>
          <w:rFonts w:ascii="仿宋_GB2312" w:eastAsia="仿宋_GB2312"/>
          <w:sz w:val="32"/>
          <w:szCs w:val="32"/>
        </w:rPr>
      </w:pPr>
      <w:r>
        <w:rPr>
          <w:rFonts w:ascii="仿宋_GB2312" w:eastAsia="仿宋_GB2312"/>
          <w:noProof/>
          <w:sz w:val="32"/>
          <w:szCs w:val="32"/>
        </w:rPr>
        <w:drawing>
          <wp:inline distT="0" distB="0" distL="0" distR="0">
            <wp:extent cx="4467225" cy="2514600"/>
            <wp:effectExtent l="19050" t="0" r="9525" b="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05C3" w:rsidRPr="00C53DE3" w:rsidRDefault="00C53DE3" w:rsidP="00C53DE3">
      <w:pPr>
        <w:spacing w:line="600" w:lineRule="exact"/>
        <w:ind w:firstLineChars="250" w:firstLine="800"/>
        <w:rPr>
          <w:rFonts w:ascii="楷体_GB2312" w:eastAsia="楷体_GB2312" w:hAnsi="楷体"/>
          <w:b/>
          <w:sz w:val="32"/>
          <w:szCs w:val="32"/>
        </w:rPr>
      </w:pPr>
      <w:r w:rsidRPr="00C53DE3">
        <w:rPr>
          <w:rFonts w:ascii="楷体_GB2312" w:eastAsia="楷体_GB2312" w:hAnsi="楷体" w:hint="eastAsia"/>
          <w:b/>
          <w:sz w:val="32"/>
          <w:szCs w:val="32"/>
        </w:rPr>
        <w:t>（二）</w:t>
      </w:r>
      <w:r w:rsidR="007A05C3" w:rsidRPr="00C53DE3">
        <w:rPr>
          <w:rFonts w:ascii="楷体_GB2312" w:eastAsia="楷体_GB2312" w:hAnsi="楷体" w:hint="eastAsia"/>
          <w:b/>
          <w:sz w:val="32"/>
          <w:szCs w:val="32"/>
        </w:rPr>
        <w:t>投诉热点分析：</w:t>
      </w:r>
    </w:p>
    <w:p w:rsidR="007A05C3" w:rsidRPr="00573E59" w:rsidRDefault="00C53DE3" w:rsidP="00922154">
      <w:pPr>
        <w:spacing w:line="600" w:lineRule="exact"/>
        <w:ind w:firstLineChars="244" w:firstLine="784"/>
        <w:rPr>
          <w:rFonts w:ascii="仿宋_GB2312" w:eastAsia="仿宋_GB2312"/>
          <w:b/>
          <w:sz w:val="32"/>
          <w:szCs w:val="32"/>
        </w:rPr>
      </w:pPr>
      <w:r>
        <w:rPr>
          <w:rFonts w:ascii="仿宋_GB2312" w:eastAsia="仿宋_GB2312" w:hint="eastAsia"/>
          <w:b/>
          <w:sz w:val="32"/>
          <w:szCs w:val="32"/>
        </w:rPr>
        <w:t>1.</w:t>
      </w:r>
      <w:r w:rsidR="007A05C3" w:rsidRPr="00573E59">
        <w:rPr>
          <w:rFonts w:ascii="仿宋_GB2312" w:eastAsia="仿宋_GB2312" w:hint="eastAsia"/>
          <w:b/>
          <w:sz w:val="32"/>
          <w:szCs w:val="32"/>
        </w:rPr>
        <w:t>质量问题投诉仍居榜首</w:t>
      </w:r>
    </w:p>
    <w:p w:rsidR="007A05C3" w:rsidRPr="00FA1E21" w:rsidRDefault="007A05C3" w:rsidP="00922154">
      <w:pPr>
        <w:pStyle w:val="a7"/>
        <w:shd w:val="clear" w:color="auto" w:fill="FFFFFF"/>
        <w:spacing w:before="0" w:beforeAutospacing="0" w:after="0" w:afterAutospacing="0" w:line="600" w:lineRule="exact"/>
        <w:ind w:firstLineChars="200" w:firstLine="640"/>
        <w:rPr>
          <w:rFonts w:ascii="仿宋_GB2312" w:eastAsia="仿宋_GB2312"/>
          <w:sz w:val="32"/>
          <w:szCs w:val="32"/>
        </w:rPr>
      </w:pPr>
      <w:r>
        <w:rPr>
          <w:rFonts w:ascii="仿宋_GB2312" w:eastAsia="仿宋_GB2312" w:hint="eastAsia"/>
          <w:sz w:val="32"/>
          <w:szCs w:val="32"/>
        </w:rPr>
        <w:t>上半年，全市消保委共受理质量问题投诉105件，占比38.89%，其中商品质量类投诉94件，服务质量类投诉11件，主要集中在家用电子电器类、食品类、服装鞋帽类及儿童产品类投诉。质量问题产生的主要原因：一是原辅料不合格或是生产工艺的不稳定性，导致成品质量不过关；</w:t>
      </w:r>
      <w:r w:rsidRPr="00C27D43">
        <w:rPr>
          <w:rFonts w:ascii="仿宋_GB2312" w:eastAsia="仿宋_GB2312" w:hint="eastAsia"/>
          <w:sz w:val="32"/>
          <w:szCs w:val="32"/>
        </w:rPr>
        <w:t>二是某些销售商对商品出现的问题，拒不承认或者推诿扯皮，</w:t>
      </w:r>
      <w:r>
        <w:rPr>
          <w:rFonts w:ascii="仿宋_GB2312" w:eastAsia="仿宋_GB2312" w:hint="eastAsia"/>
          <w:sz w:val="32"/>
          <w:szCs w:val="32"/>
        </w:rPr>
        <w:t>导致</w:t>
      </w:r>
      <w:r w:rsidRPr="00C27D43">
        <w:rPr>
          <w:rFonts w:ascii="仿宋_GB2312" w:eastAsia="仿宋_GB2312" w:hint="eastAsia"/>
          <w:sz w:val="32"/>
          <w:szCs w:val="32"/>
        </w:rPr>
        <w:t>售后</w:t>
      </w:r>
      <w:r>
        <w:rPr>
          <w:rFonts w:ascii="仿宋_GB2312" w:eastAsia="仿宋_GB2312" w:hint="eastAsia"/>
          <w:sz w:val="32"/>
          <w:szCs w:val="32"/>
        </w:rPr>
        <w:t>跟不上的</w:t>
      </w:r>
      <w:r w:rsidRPr="00C27D43">
        <w:rPr>
          <w:rFonts w:ascii="仿宋_GB2312" w:eastAsia="仿宋_GB2312" w:hint="eastAsia"/>
          <w:sz w:val="32"/>
          <w:szCs w:val="32"/>
        </w:rPr>
        <w:t>情况</w:t>
      </w:r>
      <w:r>
        <w:rPr>
          <w:rFonts w:ascii="仿宋_GB2312" w:eastAsia="仿宋_GB2312" w:hint="eastAsia"/>
          <w:sz w:val="32"/>
          <w:szCs w:val="32"/>
        </w:rPr>
        <w:t>；三是服务业从业人员的业务素质高低和服务态度的优劣，导致服务消费达不到消费者预期，产生消费纠纷。如青阳</w:t>
      </w:r>
      <w:r w:rsidRPr="00C27D43">
        <w:rPr>
          <w:rFonts w:ascii="仿宋_GB2312" w:eastAsia="仿宋_GB2312" w:hint="eastAsia"/>
          <w:sz w:val="32"/>
          <w:szCs w:val="32"/>
        </w:rPr>
        <w:t>消费者王先生在某金店花费4800购买的一块黄金观音吊坠</w:t>
      </w:r>
      <w:r>
        <w:rPr>
          <w:rFonts w:ascii="仿宋_GB2312" w:eastAsia="仿宋_GB2312" w:hint="eastAsia"/>
          <w:sz w:val="32"/>
          <w:szCs w:val="32"/>
        </w:rPr>
        <w:t>出现</w:t>
      </w:r>
      <w:r w:rsidRPr="00C27D43">
        <w:rPr>
          <w:rFonts w:ascii="仿宋_GB2312" w:eastAsia="仿宋_GB2312" w:hint="eastAsia"/>
          <w:sz w:val="32"/>
          <w:szCs w:val="32"/>
        </w:rPr>
        <w:t>掉金粉</w:t>
      </w:r>
      <w:r>
        <w:rPr>
          <w:rFonts w:ascii="仿宋_GB2312" w:eastAsia="仿宋_GB2312" w:hint="eastAsia"/>
          <w:sz w:val="32"/>
          <w:szCs w:val="32"/>
        </w:rPr>
        <w:t>的情况而导致的消费纠纷，最终</w:t>
      </w:r>
      <w:r w:rsidRPr="00C27D43">
        <w:rPr>
          <w:rFonts w:ascii="仿宋_GB2312" w:eastAsia="仿宋_GB2312" w:hint="eastAsia"/>
          <w:sz w:val="32"/>
          <w:szCs w:val="32"/>
        </w:rPr>
        <w:t>经</w:t>
      </w:r>
      <w:r>
        <w:rPr>
          <w:rFonts w:ascii="仿宋_GB2312" w:eastAsia="仿宋_GB2312" w:hint="eastAsia"/>
          <w:sz w:val="32"/>
          <w:szCs w:val="32"/>
        </w:rPr>
        <w:t>消保委工作人员</w:t>
      </w:r>
      <w:r w:rsidRPr="00C27D43">
        <w:rPr>
          <w:rFonts w:ascii="仿宋_GB2312" w:eastAsia="仿宋_GB2312" w:hint="eastAsia"/>
          <w:sz w:val="32"/>
          <w:szCs w:val="32"/>
        </w:rPr>
        <w:t>与商家反复沟通，商家为消费者进行</w:t>
      </w:r>
      <w:r>
        <w:rPr>
          <w:rFonts w:ascii="仿宋_GB2312" w:eastAsia="仿宋_GB2312" w:hint="eastAsia"/>
          <w:sz w:val="32"/>
          <w:szCs w:val="32"/>
        </w:rPr>
        <w:t>了更换</w:t>
      </w:r>
      <w:r w:rsidR="00C53DE3">
        <w:rPr>
          <w:rFonts w:ascii="仿宋_GB2312" w:eastAsia="仿宋_GB2312" w:hint="eastAsia"/>
          <w:sz w:val="32"/>
          <w:szCs w:val="32"/>
        </w:rPr>
        <w:t>。</w:t>
      </w:r>
      <w:r w:rsidR="00C53DE3" w:rsidRPr="00FA1E21">
        <w:rPr>
          <w:rFonts w:ascii="仿宋_GB2312" w:eastAsia="仿宋_GB2312"/>
          <w:sz w:val="32"/>
          <w:szCs w:val="32"/>
        </w:rPr>
        <w:t xml:space="preserve"> </w:t>
      </w:r>
    </w:p>
    <w:p w:rsidR="007A05C3" w:rsidRPr="00573E59" w:rsidRDefault="00C53DE3" w:rsidP="00922154">
      <w:pPr>
        <w:spacing w:line="600" w:lineRule="exact"/>
        <w:ind w:firstLineChars="196" w:firstLine="630"/>
        <w:rPr>
          <w:rFonts w:ascii="仿宋_GB2312" w:eastAsia="仿宋_GB2312"/>
          <w:b/>
          <w:sz w:val="32"/>
          <w:szCs w:val="32"/>
        </w:rPr>
      </w:pPr>
      <w:r>
        <w:rPr>
          <w:rFonts w:ascii="仿宋_GB2312" w:eastAsia="仿宋_GB2312" w:hint="eastAsia"/>
          <w:b/>
          <w:sz w:val="32"/>
          <w:szCs w:val="32"/>
        </w:rPr>
        <w:t>2.</w:t>
      </w:r>
      <w:r w:rsidR="007A05C3" w:rsidRPr="00573E59">
        <w:rPr>
          <w:rFonts w:ascii="仿宋_GB2312" w:eastAsia="仿宋_GB2312" w:hint="eastAsia"/>
          <w:b/>
          <w:sz w:val="32"/>
          <w:szCs w:val="32"/>
        </w:rPr>
        <w:t>食品类投诉仍是重点</w:t>
      </w:r>
    </w:p>
    <w:p w:rsidR="007A05C3" w:rsidRPr="0023145F" w:rsidRDefault="007A05C3" w:rsidP="0092215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和去年相比，食品类投诉仍位居第一，占比20%，且在数量和比重上均有上升，产生食品类投诉的要因有：一是天气渐渐炎热导致饭菜变质有异味；二是餐饮类的卫生及质量问题；三是</w:t>
      </w:r>
      <w:r w:rsidRPr="00410E0F">
        <w:rPr>
          <w:rFonts w:ascii="仿宋_GB2312" w:eastAsia="仿宋_GB2312" w:hAnsi="仿宋_GB2312" w:cs="仿宋_GB2312" w:hint="eastAsia"/>
          <w:sz w:val="32"/>
          <w:szCs w:val="32"/>
        </w:rPr>
        <w:t>保健食品、用品</w:t>
      </w:r>
      <w:r>
        <w:rPr>
          <w:rFonts w:ascii="仿宋_GB2312" w:eastAsia="仿宋_GB2312" w:hAnsi="仿宋_GB2312" w:cs="仿宋_GB2312" w:hint="eastAsia"/>
          <w:sz w:val="32"/>
          <w:szCs w:val="32"/>
        </w:rPr>
        <w:t>及相关商品的质量和价格问题投诉以及投诉等。如贵池城区因</w:t>
      </w:r>
      <w:r w:rsidRPr="00410E0F">
        <w:rPr>
          <w:rFonts w:ascii="仿宋_GB2312" w:eastAsia="仿宋_GB2312" w:hAnsi="仿宋_GB2312" w:cs="仿宋_GB2312" w:hint="eastAsia"/>
          <w:sz w:val="32"/>
          <w:szCs w:val="32"/>
        </w:rPr>
        <w:t>老年消费者缺乏一定的辨识能力，抵当不住销售商的各色推销及“亲情”服务，高价购买相关保健食品及保健用品，事后</w:t>
      </w:r>
      <w:r>
        <w:rPr>
          <w:rFonts w:ascii="仿宋_GB2312" w:eastAsia="仿宋_GB2312" w:hAnsi="仿宋_GB2312" w:cs="仿宋_GB2312" w:hint="eastAsia"/>
          <w:sz w:val="32"/>
          <w:szCs w:val="32"/>
        </w:rPr>
        <w:t>因价格</w:t>
      </w:r>
      <w:r w:rsidRPr="00410E0F">
        <w:rPr>
          <w:rFonts w:ascii="仿宋_GB2312" w:eastAsia="仿宋_GB2312" w:hAnsi="仿宋_GB2312" w:cs="仿宋_GB2312" w:hint="eastAsia"/>
          <w:sz w:val="32"/>
          <w:szCs w:val="32"/>
        </w:rPr>
        <w:t>引起的相关消费纠纷</w:t>
      </w:r>
      <w:r>
        <w:rPr>
          <w:rFonts w:ascii="仿宋_GB2312" w:eastAsia="仿宋_GB2312" w:hAnsi="仿宋_GB2312" w:cs="仿宋_GB2312" w:hint="eastAsia"/>
          <w:sz w:val="32"/>
          <w:szCs w:val="32"/>
        </w:rPr>
        <w:t>。</w:t>
      </w:r>
    </w:p>
    <w:p w:rsidR="007A05C3" w:rsidRPr="00573E59" w:rsidRDefault="00C53DE3" w:rsidP="00922154">
      <w:pPr>
        <w:spacing w:line="600" w:lineRule="exact"/>
        <w:ind w:firstLineChars="195" w:firstLine="626"/>
        <w:rPr>
          <w:rFonts w:ascii="仿宋_GB2312" w:eastAsia="仿宋_GB2312"/>
          <w:b/>
          <w:sz w:val="32"/>
          <w:szCs w:val="32"/>
        </w:rPr>
      </w:pPr>
      <w:r>
        <w:rPr>
          <w:rFonts w:ascii="仿宋_GB2312" w:eastAsia="仿宋_GB2312" w:hint="eastAsia"/>
          <w:b/>
          <w:sz w:val="32"/>
          <w:szCs w:val="32"/>
        </w:rPr>
        <w:t>3.</w:t>
      </w:r>
      <w:r w:rsidR="007A05C3" w:rsidRPr="00573E59">
        <w:rPr>
          <w:rFonts w:ascii="仿宋_GB2312" w:eastAsia="仿宋_GB2312" w:hint="eastAsia"/>
          <w:b/>
          <w:sz w:val="32"/>
          <w:szCs w:val="32"/>
        </w:rPr>
        <w:t>合同类投诉明显增多</w:t>
      </w:r>
    </w:p>
    <w:p w:rsidR="007A05C3" w:rsidRPr="00410E0F" w:rsidRDefault="007A05C3" w:rsidP="00922154">
      <w:pPr>
        <w:spacing w:line="600" w:lineRule="exact"/>
        <w:ind w:firstLineChars="200" w:firstLine="640"/>
        <w:rPr>
          <w:rFonts w:ascii="仿宋_GB2312" w:eastAsia="仿宋_GB2312"/>
          <w:sz w:val="32"/>
          <w:szCs w:val="32"/>
        </w:rPr>
      </w:pPr>
      <w:r w:rsidRPr="00410E0F">
        <w:rPr>
          <w:rFonts w:ascii="仿宋_GB2312" w:eastAsia="仿宋_GB2312" w:hint="eastAsia"/>
          <w:sz w:val="32"/>
          <w:szCs w:val="32"/>
        </w:rPr>
        <w:t>上半年</w:t>
      </w:r>
      <w:r>
        <w:rPr>
          <w:rFonts w:ascii="仿宋_GB2312" w:eastAsia="仿宋_GB2312" w:hint="eastAsia"/>
          <w:sz w:val="32"/>
          <w:szCs w:val="32"/>
        </w:rPr>
        <w:t>，全市消保委</w:t>
      </w:r>
      <w:r w:rsidRPr="00410E0F">
        <w:rPr>
          <w:rFonts w:ascii="仿宋_GB2312" w:eastAsia="仿宋_GB2312" w:hint="eastAsia"/>
          <w:sz w:val="32"/>
          <w:szCs w:val="32"/>
        </w:rPr>
        <w:t>共受理合同类投诉</w:t>
      </w:r>
      <w:r>
        <w:rPr>
          <w:rFonts w:ascii="仿宋_GB2312" w:eastAsia="仿宋_GB2312" w:hint="eastAsia"/>
          <w:sz w:val="32"/>
          <w:szCs w:val="32"/>
        </w:rPr>
        <w:t>2</w:t>
      </w:r>
      <w:r w:rsidRPr="00410E0F">
        <w:rPr>
          <w:rFonts w:ascii="仿宋_GB2312" w:eastAsia="仿宋_GB2312" w:hint="eastAsia"/>
          <w:sz w:val="32"/>
          <w:szCs w:val="32"/>
        </w:rPr>
        <w:t>9件，占投诉总量的1</w:t>
      </w:r>
      <w:r>
        <w:rPr>
          <w:rFonts w:ascii="仿宋_GB2312" w:eastAsia="仿宋_GB2312" w:hint="eastAsia"/>
          <w:sz w:val="32"/>
          <w:szCs w:val="32"/>
        </w:rPr>
        <w:t>0</w:t>
      </w:r>
      <w:r w:rsidRPr="00410E0F">
        <w:rPr>
          <w:rFonts w:ascii="仿宋_GB2312" w:eastAsia="仿宋_GB2312" w:hint="eastAsia"/>
          <w:sz w:val="32"/>
          <w:szCs w:val="32"/>
        </w:rPr>
        <w:t>.</w:t>
      </w:r>
      <w:r>
        <w:rPr>
          <w:rFonts w:ascii="仿宋_GB2312" w:eastAsia="仿宋_GB2312" w:hint="eastAsia"/>
          <w:sz w:val="32"/>
          <w:szCs w:val="32"/>
        </w:rPr>
        <w:t>74</w:t>
      </w:r>
      <w:r w:rsidRPr="00410E0F">
        <w:rPr>
          <w:rFonts w:ascii="仿宋_GB2312" w:eastAsia="仿宋_GB2312" w:hint="eastAsia"/>
          <w:sz w:val="32"/>
          <w:szCs w:val="32"/>
        </w:rPr>
        <w:t>%</w:t>
      </w:r>
      <w:r>
        <w:rPr>
          <w:rFonts w:ascii="仿宋_GB2312" w:eastAsia="仿宋_GB2312" w:hint="eastAsia"/>
          <w:sz w:val="32"/>
          <w:szCs w:val="32"/>
        </w:rPr>
        <w:t>，同比增长6.37%</w:t>
      </w:r>
      <w:r w:rsidRPr="00410E0F">
        <w:rPr>
          <w:rFonts w:ascii="仿宋_GB2312" w:eastAsia="仿宋_GB2312" w:hint="eastAsia"/>
          <w:sz w:val="32"/>
          <w:szCs w:val="32"/>
        </w:rPr>
        <w:t>。该类投诉的显著特点是商家供货的商品与约定不符，或是商家不能按时履约，导致双方产生分歧。如消费者汪先生称其在某店定制了木门（共计12950元），但商家实际交付的木门款式与预定款式不</w:t>
      </w:r>
      <w:r>
        <w:rPr>
          <w:rFonts w:ascii="仿宋_GB2312" w:eastAsia="仿宋_GB2312" w:hint="eastAsia"/>
          <w:sz w:val="32"/>
          <w:szCs w:val="32"/>
        </w:rPr>
        <w:t>符</w:t>
      </w:r>
      <w:r w:rsidRPr="00410E0F">
        <w:rPr>
          <w:rFonts w:ascii="仿宋_GB2312" w:eastAsia="仿宋_GB2312" w:hint="eastAsia"/>
          <w:sz w:val="32"/>
          <w:szCs w:val="32"/>
        </w:rPr>
        <w:t>，</w:t>
      </w:r>
      <w:r>
        <w:rPr>
          <w:rFonts w:ascii="仿宋_GB2312" w:eastAsia="仿宋_GB2312" w:hint="eastAsia"/>
          <w:sz w:val="32"/>
          <w:szCs w:val="32"/>
        </w:rPr>
        <w:t>后与</w:t>
      </w:r>
      <w:r w:rsidRPr="00410E0F">
        <w:rPr>
          <w:rFonts w:ascii="仿宋_GB2312" w:eastAsia="仿宋_GB2312" w:hint="eastAsia"/>
          <w:sz w:val="32"/>
          <w:szCs w:val="32"/>
        </w:rPr>
        <w:t>商家</w:t>
      </w:r>
      <w:r>
        <w:rPr>
          <w:rFonts w:ascii="仿宋_GB2312" w:eastAsia="仿宋_GB2312" w:hint="eastAsia"/>
          <w:sz w:val="32"/>
          <w:szCs w:val="32"/>
        </w:rPr>
        <w:t>协调</w:t>
      </w:r>
      <w:r w:rsidRPr="00410E0F">
        <w:rPr>
          <w:rFonts w:ascii="仿宋_GB2312" w:eastAsia="仿宋_GB2312" w:hint="eastAsia"/>
          <w:sz w:val="32"/>
          <w:szCs w:val="32"/>
        </w:rPr>
        <w:t>要求退货遭拒</w:t>
      </w:r>
      <w:r>
        <w:rPr>
          <w:rFonts w:ascii="仿宋_GB2312" w:eastAsia="仿宋_GB2312" w:hint="eastAsia"/>
          <w:sz w:val="32"/>
          <w:szCs w:val="32"/>
        </w:rPr>
        <w:t>而产生消费纠纷</w:t>
      </w:r>
      <w:r w:rsidRPr="00410E0F">
        <w:rPr>
          <w:rFonts w:ascii="仿宋_GB2312" w:eastAsia="仿宋_GB2312" w:hint="eastAsia"/>
          <w:sz w:val="32"/>
          <w:szCs w:val="32"/>
        </w:rPr>
        <w:t>。</w:t>
      </w:r>
    </w:p>
    <w:p w:rsidR="007A05C3" w:rsidRPr="00410E0F" w:rsidRDefault="007A05C3" w:rsidP="00E41DB0">
      <w:pPr>
        <w:spacing w:line="600" w:lineRule="exact"/>
      </w:pPr>
    </w:p>
    <w:p w:rsidR="00B878A6" w:rsidRDefault="00C64C7A" w:rsidP="00E41DB0">
      <w:pPr>
        <w:spacing w:line="600" w:lineRule="exact"/>
        <w:rPr>
          <w:rFonts w:ascii="方正小标宋简体" w:eastAsia="方正小标宋简体"/>
          <w:color w:val="000000"/>
          <w:sz w:val="32"/>
          <w:szCs w:val="32"/>
        </w:rPr>
      </w:pPr>
      <w:r w:rsidRPr="004B6CCD">
        <w:rPr>
          <w:rFonts w:ascii="方正小标宋简体" w:eastAsia="方正小标宋简体" w:hint="eastAsia"/>
          <w:color w:val="000000"/>
          <w:sz w:val="32"/>
          <w:szCs w:val="32"/>
        </w:rPr>
        <w:t>【典型维权案例】</w:t>
      </w:r>
    </w:p>
    <w:p w:rsidR="00C804CB" w:rsidRPr="006548B2" w:rsidRDefault="00C64C7A" w:rsidP="00E41DB0">
      <w:pPr>
        <w:spacing w:line="600" w:lineRule="exact"/>
        <w:jc w:val="center"/>
        <w:rPr>
          <w:rFonts w:ascii="黑体" w:eastAsia="黑体" w:hAnsi="黑体"/>
          <w:b/>
          <w:sz w:val="36"/>
          <w:szCs w:val="36"/>
        </w:rPr>
      </w:pPr>
      <w:r>
        <w:rPr>
          <w:rFonts w:ascii="黑体" w:eastAsia="黑体" w:hAnsi="黑体" w:hint="eastAsia"/>
          <w:sz w:val="32"/>
          <w:szCs w:val="32"/>
        </w:rPr>
        <w:t>案例1：</w:t>
      </w:r>
      <w:r w:rsidR="00C804CB" w:rsidRPr="00C804CB">
        <w:rPr>
          <w:rFonts w:ascii="黑体" w:eastAsia="黑体" w:hAnsi="黑体" w:hint="eastAsia"/>
          <w:sz w:val="32"/>
          <w:szCs w:val="32"/>
        </w:rPr>
        <w:t>旋耕机维权案例</w:t>
      </w:r>
    </w:p>
    <w:p w:rsidR="00C804CB" w:rsidRDefault="00963646" w:rsidP="00963646">
      <w:pPr>
        <w:tabs>
          <w:tab w:val="left" w:pos="1080"/>
        </w:tabs>
        <w:spacing w:line="600" w:lineRule="exact"/>
        <w:ind w:firstLineChars="250" w:firstLine="803"/>
        <w:rPr>
          <w:rFonts w:ascii="仿宋" w:eastAsia="仿宋" w:hAnsi="仿宋"/>
          <w:sz w:val="32"/>
          <w:szCs w:val="32"/>
        </w:rPr>
      </w:pPr>
      <w:r w:rsidRPr="00F42EF0">
        <w:rPr>
          <w:rFonts w:ascii="楷体" w:eastAsia="楷体" w:hAnsi="楷体" w:cs="宋体" w:hint="eastAsia"/>
          <w:b/>
          <w:kern w:val="0"/>
          <w:sz w:val="32"/>
          <w:szCs w:val="32"/>
        </w:rPr>
        <w:t>案</w:t>
      </w:r>
      <w:r>
        <w:rPr>
          <w:rFonts w:ascii="楷体" w:eastAsia="楷体" w:hAnsi="楷体" w:cs="宋体" w:hint="eastAsia"/>
          <w:b/>
          <w:kern w:val="0"/>
          <w:sz w:val="32"/>
          <w:szCs w:val="32"/>
        </w:rPr>
        <w:t>情</w:t>
      </w:r>
      <w:r w:rsidRPr="00F42EF0">
        <w:rPr>
          <w:rFonts w:ascii="楷体" w:eastAsia="楷体" w:hAnsi="楷体" w:cs="宋体" w:hint="eastAsia"/>
          <w:b/>
          <w:kern w:val="0"/>
          <w:sz w:val="32"/>
          <w:szCs w:val="32"/>
        </w:rPr>
        <w:t>简</w:t>
      </w:r>
      <w:r>
        <w:rPr>
          <w:rFonts w:ascii="楷体" w:eastAsia="楷体" w:hAnsi="楷体" w:cs="宋体" w:hint="eastAsia"/>
          <w:b/>
          <w:kern w:val="0"/>
          <w:sz w:val="32"/>
          <w:szCs w:val="32"/>
        </w:rPr>
        <w:t>析</w:t>
      </w:r>
      <w:r w:rsidRPr="00F42EF0">
        <w:rPr>
          <w:rFonts w:ascii="楷体" w:eastAsia="楷体" w:hAnsi="楷体" w:cs="宋体" w:hint="eastAsia"/>
          <w:b/>
          <w:kern w:val="0"/>
          <w:sz w:val="32"/>
          <w:szCs w:val="32"/>
        </w:rPr>
        <w:t>：</w:t>
      </w:r>
      <w:r w:rsidR="00C804CB">
        <w:rPr>
          <w:rFonts w:ascii="仿宋" w:eastAsia="仿宋" w:hAnsi="仿宋" w:hint="eastAsia"/>
          <w:sz w:val="32"/>
          <w:szCs w:val="32"/>
        </w:rPr>
        <w:t>6月20日，贵池区马衙街道种粮大户钱某某向池州市市场监管局12315投诉处置举报中心反映，其于今年4月17日在池州市优特农机销售服务公司购买的价值67000元的旋耕机（生产厂家为湖州思达机械制造有限公司）在次日耕田作业时就出现故障，虽经销商及时派售后服务人员上门维修，但先后出现问题且维修达16次之多，已无法进行耕田作业。因其承包了2000</w:t>
      </w:r>
      <w:r w:rsidR="00C804CB">
        <w:rPr>
          <w:rFonts w:ascii="仿宋" w:eastAsia="仿宋" w:hAnsi="仿宋" w:hint="eastAsia"/>
          <w:sz w:val="32"/>
          <w:szCs w:val="32"/>
        </w:rPr>
        <w:lastRenderedPageBreak/>
        <w:t>多亩农田，</w:t>
      </w:r>
      <w:r w:rsidR="00C804CB" w:rsidRPr="000B4D73">
        <w:rPr>
          <w:rFonts w:ascii="仿宋" w:eastAsia="仿宋" w:hAnsi="仿宋" w:hint="eastAsia"/>
          <w:sz w:val="32"/>
          <w:szCs w:val="32"/>
        </w:rPr>
        <w:t>旋耕机</w:t>
      </w:r>
      <w:r w:rsidR="00C804CB">
        <w:rPr>
          <w:rFonts w:ascii="仿宋" w:eastAsia="仿宋" w:hAnsi="仿宋" w:hint="eastAsia"/>
          <w:sz w:val="32"/>
          <w:szCs w:val="32"/>
        </w:rPr>
        <w:t>又无法作业，他只有另请其他旋耕机帮忙耕作，造成其直接和间接经济损失达近10万元。接诉后，市局领导高度重视，当即指派12315中心和市消保委联合协调处理。因</w:t>
      </w:r>
      <w:r w:rsidR="00C804CB" w:rsidRPr="00171C3A">
        <w:rPr>
          <w:rFonts w:ascii="仿宋" w:eastAsia="仿宋" w:hAnsi="仿宋" w:hint="eastAsia"/>
          <w:sz w:val="32"/>
          <w:szCs w:val="32"/>
        </w:rPr>
        <w:t>旋耕机</w:t>
      </w:r>
      <w:r w:rsidR="00C804CB">
        <w:rPr>
          <w:rFonts w:ascii="仿宋" w:eastAsia="仿宋" w:hAnsi="仿宋" w:hint="eastAsia"/>
          <w:sz w:val="32"/>
          <w:szCs w:val="32"/>
        </w:rPr>
        <w:t>生产厂家湖州思达机械制造有限公司位于浙江省湖州市吴兴区埭溪镇，市消保委立即与浙江省湖州市和吴兴区消保委联系，请求他们给予帮助支持。随后，市局12315中心和市消保委工作人员陪同消费者和销售者于6月24日前往</w:t>
      </w:r>
      <w:r w:rsidR="00C804CB" w:rsidRPr="00372190">
        <w:rPr>
          <w:rFonts w:ascii="仿宋" w:eastAsia="仿宋" w:hAnsi="仿宋" w:hint="eastAsia"/>
          <w:sz w:val="32"/>
          <w:szCs w:val="32"/>
        </w:rPr>
        <w:t>湖州</w:t>
      </w:r>
      <w:r w:rsidR="00C804CB" w:rsidRPr="00E54294">
        <w:rPr>
          <w:rFonts w:ascii="仿宋" w:eastAsia="仿宋" w:hAnsi="仿宋" w:hint="eastAsia"/>
          <w:sz w:val="32"/>
          <w:szCs w:val="32"/>
        </w:rPr>
        <w:t>思达机械制造有限公司</w:t>
      </w:r>
      <w:r w:rsidR="00C804CB">
        <w:rPr>
          <w:rFonts w:ascii="仿宋" w:eastAsia="仿宋" w:hAnsi="仿宋" w:hint="eastAsia"/>
          <w:sz w:val="32"/>
          <w:szCs w:val="32"/>
        </w:rPr>
        <w:t>实地了解核查情况，并在当地消保委和市场监管所工作人员的协助下，经过多轮</w:t>
      </w:r>
      <w:r w:rsidR="00C804CB" w:rsidRPr="00E54294">
        <w:rPr>
          <w:rFonts w:ascii="仿宋" w:eastAsia="仿宋" w:hAnsi="仿宋" w:hint="eastAsia"/>
          <w:sz w:val="32"/>
          <w:szCs w:val="32"/>
        </w:rPr>
        <w:t>协商，</w:t>
      </w:r>
      <w:r w:rsidR="00C804CB">
        <w:rPr>
          <w:rFonts w:ascii="仿宋" w:eastAsia="仿宋" w:hAnsi="仿宋" w:hint="eastAsia"/>
          <w:sz w:val="32"/>
          <w:szCs w:val="32"/>
        </w:rPr>
        <w:t>最终促成厂家、销售商和消费者达成了和解协议</w:t>
      </w:r>
      <w:r w:rsidR="00E41DB0">
        <w:rPr>
          <w:rFonts w:ascii="仿宋" w:eastAsia="仿宋" w:hAnsi="仿宋" w:hint="eastAsia"/>
          <w:sz w:val="32"/>
          <w:szCs w:val="32"/>
        </w:rPr>
        <w:t>：</w:t>
      </w:r>
      <w:r w:rsidR="00C804CB">
        <w:rPr>
          <w:rFonts w:ascii="仿宋" w:eastAsia="仿宋" w:hAnsi="仿宋" w:hint="eastAsia"/>
          <w:sz w:val="32"/>
          <w:szCs w:val="32"/>
        </w:rPr>
        <w:t>由销售商将该</w:t>
      </w:r>
      <w:r w:rsidR="00C804CB" w:rsidRPr="0094171B">
        <w:rPr>
          <w:rFonts w:ascii="仿宋" w:eastAsia="仿宋" w:hAnsi="仿宋" w:hint="eastAsia"/>
          <w:sz w:val="32"/>
          <w:szCs w:val="32"/>
        </w:rPr>
        <w:t>旋耕机</w:t>
      </w:r>
      <w:r w:rsidR="00C804CB">
        <w:rPr>
          <w:rFonts w:ascii="仿宋" w:eastAsia="仿宋" w:hAnsi="仿宋" w:hint="eastAsia"/>
          <w:sz w:val="32"/>
          <w:szCs w:val="32"/>
        </w:rPr>
        <w:t>托运到厂家，由厂家免费将该机重新上生产线检测，更换所有损坏和质量有问题的零部件，直到整机下线后符合国家行业质量标准后，由厂家派工作人员托运到池州，现场试机作业并经消费者现场确认符合质量要求后交付消费者。消费者对此表示非常满意。</w:t>
      </w:r>
    </w:p>
    <w:p w:rsidR="00C804CB" w:rsidRPr="00C804CB" w:rsidRDefault="00C804CB" w:rsidP="00E41DB0">
      <w:pPr>
        <w:tabs>
          <w:tab w:val="left" w:pos="1080"/>
        </w:tabs>
        <w:spacing w:line="600" w:lineRule="exact"/>
        <w:ind w:firstLineChars="200" w:firstLine="643"/>
        <w:rPr>
          <w:rFonts w:ascii="仿宋" w:eastAsia="仿宋" w:hAnsi="仿宋"/>
          <w:sz w:val="32"/>
          <w:szCs w:val="32"/>
        </w:rPr>
      </w:pPr>
      <w:r w:rsidRPr="004755A6">
        <w:rPr>
          <w:rFonts w:ascii="楷体" w:eastAsia="楷体" w:hAnsi="楷体" w:hint="eastAsia"/>
          <w:b/>
          <w:sz w:val="32"/>
          <w:szCs w:val="32"/>
        </w:rPr>
        <w:t>评析：</w:t>
      </w:r>
      <w:r>
        <w:rPr>
          <w:rFonts w:ascii="仿宋" w:eastAsia="仿宋" w:hAnsi="仿宋" w:hint="eastAsia"/>
          <w:sz w:val="32"/>
          <w:szCs w:val="32"/>
        </w:rPr>
        <w:t>这是一起因农用机械质量问题引起的消费纠纷。</w:t>
      </w:r>
      <w:r w:rsidRPr="000C2FAD">
        <w:rPr>
          <w:rFonts w:ascii="仿宋" w:eastAsia="仿宋" w:hAnsi="仿宋" w:hint="eastAsia"/>
          <w:sz w:val="32"/>
          <w:szCs w:val="32"/>
        </w:rPr>
        <w:t>根据《消法》第二十四条“经营者提供的商品或服务不符合质量要求的，消费者可以按照国家规定、当事人约定退货，或者要求经营者履行更换、修理等义务。”</w:t>
      </w:r>
      <w:r w:rsidRPr="00F723C7">
        <w:rPr>
          <w:rFonts w:hint="eastAsia"/>
        </w:rPr>
        <w:t xml:space="preserve"> </w:t>
      </w:r>
      <w:r w:rsidRPr="00F723C7">
        <w:rPr>
          <w:rFonts w:ascii="仿宋" w:eastAsia="仿宋" w:hAnsi="仿宋" w:hint="eastAsia"/>
          <w:sz w:val="32"/>
          <w:szCs w:val="32"/>
        </w:rPr>
        <w:t>第四十条：“消费者在购买、使用商品时，其合法权益受到损害的，可以向销售者要求赔偿。销售者赔偿后，属于生产者的责任或者属于向销售者提供商品的其他销售者的责任的，销售者有权向生产者或者其他销售者追偿。</w:t>
      </w:r>
      <w:r>
        <w:rPr>
          <w:rFonts w:ascii="仿宋" w:eastAsia="仿宋" w:hAnsi="仿宋" w:hint="eastAsia"/>
          <w:sz w:val="32"/>
          <w:szCs w:val="32"/>
        </w:rPr>
        <w:t>消费者或者其他受害人因商品缺陷造成人身、财产损害的，可以向销售者要求赔偿，也可以向生产者要求赔偿。</w:t>
      </w:r>
      <w:r w:rsidRPr="00F723C7">
        <w:rPr>
          <w:rFonts w:ascii="仿宋" w:eastAsia="仿宋" w:hAnsi="仿宋" w:hint="eastAsia"/>
          <w:sz w:val="32"/>
          <w:szCs w:val="32"/>
        </w:rPr>
        <w:t>”</w:t>
      </w:r>
      <w:r w:rsidRPr="000C2FAD">
        <w:rPr>
          <w:rFonts w:ascii="仿宋" w:eastAsia="仿宋" w:hAnsi="仿宋" w:hint="eastAsia"/>
          <w:sz w:val="32"/>
          <w:szCs w:val="32"/>
        </w:rPr>
        <w:t>本案</w:t>
      </w:r>
      <w:r>
        <w:rPr>
          <w:rFonts w:ascii="仿宋" w:eastAsia="仿宋" w:hAnsi="仿宋" w:hint="eastAsia"/>
          <w:sz w:val="32"/>
          <w:szCs w:val="32"/>
        </w:rPr>
        <w:t>例</w:t>
      </w:r>
      <w:r w:rsidRPr="000C2FAD">
        <w:rPr>
          <w:rFonts w:ascii="仿宋" w:eastAsia="仿宋" w:hAnsi="仿宋" w:hint="eastAsia"/>
          <w:sz w:val="32"/>
          <w:szCs w:val="32"/>
        </w:rPr>
        <w:t>中，该</w:t>
      </w:r>
      <w:r>
        <w:rPr>
          <w:rFonts w:ascii="仿宋" w:eastAsia="仿宋" w:hAnsi="仿宋" w:hint="eastAsia"/>
          <w:sz w:val="32"/>
          <w:szCs w:val="32"/>
        </w:rPr>
        <w:t>厂家提</w:t>
      </w:r>
      <w:r>
        <w:rPr>
          <w:rFonts w:ascii="仿宋" w:eastAsia="仿宋" w:hAnsi="仿宋" w:hint="eastAsia"/>
          <w:sz w:val="32"/>
          <w:szCs w:val="32"/>
        </w:rPr>
        <w:lastRenderedPageBreak/>
        <w:t>供</w:t>
      </w:r>
      <w:r w:rsidRPr="000C2FAD">
        <w:rPr>
          <w:rFonts w:ascii="仿宋" w:eastAsia="仿宋" w:hAnsi="仿宋" w:hint="eastAsia"/>
          <w:sz w:val="32"/>
          <w:szCs w:val="32"/>
        </w:rPr>
        <w:t>的</w:t>
      </w:r>
      <w:r w:rsidRPr="00F723C7">
        <w:rPr>
          <w:rFonts w:ascii="仿宋" w:eastAsia="仿宋" w:hAnsi="仿宋" w:hint="eastAsia"/>
          <w:sz w:val="32"/>
          <w:szCs w:val="32"/>
        </w:rPr>
        <w:t>旋耕机</w:t>
      </w:r>
      <w:r w:rsidRPr="000C2FAD">
        <w:rPr>
          <w:rFonts w:ascii="仿宋" w:eastAsia="仿宋" w:hAnsi="仿宋" w:hint="eastAsia"/>
          <w:sz w:val="32"/>
          <w:szCs w:val="32"/>
        </w:rPr>
        <w:t>明显不符合质量要求，</w:t>
      </w:r>
      <w:r>
        <w:rPr>
          <w:rFonts w:ascii="仿宋" w:eastAsia="仿宋" w:hAnsi="仿宋" w:hint="eastAsia"/>
          <w:sz w:val="32"/>
          <w:szCs w:val="32"/>
        </w:rPr>
        <w:t>经常出现故障，</w:t>
      </w:r>
      <w:r w:rsidRPr="000C2FAD">
        <w:rPr>
          <w:rFonts w:ascii="仿宋" w:eastAsia="仿宋" w:hAnsi="仿宋" w:hint="eastAsia"/>
          <w:sz w:val="32"/>
          <w:szCs w:val="32"/>
        </w:rPr>
        <w:t>所以消费者要求退货</w:t>
      </w:r>
      <w:r>
        <w:rPr>
          <w:rFonts w:ascii="仿宋" w:eastAsia="仿宋" w:hAnsi="仿宋" w:hint="eastAsia"/>
          <w:sz w:val="32"/>
          <w:szCs w:val="32"/>
        </w:rPr>
        <w:t>、维修</w:t>
      </w:r>
      <w:r w:rsidRPr="000C2FAD">
        <w:rPr>
          <w:rFonts w:ascii="仿宋" w:eastAsia="仿宋" w:hAnsi="仿宋" w:hint="eastAsia"/>
          <w:sz w:val="32"/>
          <w:szCs w:val="32"/>
        </w:rPr>
        <w:t>合理合法。</w:t>
      </w:r>
    </w:p>
    <w:p w:rsidR="00C64C7A" w:rsidRPr="003D5C72" w:rsidRDefault="00E41DB0" w:rsidP="00E41DB0">
      <w:pPr>
        <w:spacing w:line="600" w:lineRule="exact"/>
        <w:jc w:val="center"/>
        <w:rPr>
          <w:rFonts w:ascii="黑体" w:eastAsia="黑体" w:hAnsi="黑体"/>
          <w:sz w:val="32"/>
          <w:szCs w:val="32"/>
        </w:rPr>
      </w:pPr>
      <w:r>
        <w:rPr>
          <w:rFonts w:ascii="黑体" w:eastAsia="黑体" w:hAnsi="黑体" w:hint="eastAsia"/>
          <w:sz w:val="32"/>
          <w:szCs w:val="32"/>
        </w:rPr>
        <w:t>案例2：</w:t>
      </w:r>
      <w:r w:rsidR="00C64C7A" w:rsidRPr="003D5C72">
        <w:rPr>
          <w:rFonts w:ascii="黑体" w:eastAsia="黑体" w:hAnsi="黑体" w:hint="eastAsia"/>
          <w:sz w:val="32"/>
          <w:szCs w:val="32"/>
        </w:rPr>
        <w:t>干洗</w:t>
      </w:r>
      <w:r>
        <w:rPr>
          <w:rFonts w:ascii="黑体" w:eastAsia="黑体" w:hAnsi="黑体" w:hint="eastAsia"/>
          <w:sz w:val="32"/>
          <w:szCs w:val="32"/>
        </w:rPr>
        <w:t>衣服维权案</w:t>
      </w:r>
    </w:p>
    <w:p w:rsidR="00C64C7A" w:rsidRDefault="00C64C7A" w:rsidP="00E41DB0">
      <w:pPr>
        <w:spacing w:line="600" w:lineRule="exact"/>
        <w:ind w:firstLineChars="200" w:firstLine="643"/>
        <w:rPr>
          <w:rFonts w:ascii="仿宋_GB2312" w:eastAsia="仿宋_GB2312" w:hAnsi="仿宋_GB2312" w:cs="仿宋_GB2312"/>
          <w:sz w:val="32"/>
          <w:szCs w:val="32"/>
        </w:rPr>
      </w:pPr>
      <w:r w:rsidRPr="00F42EF0">
        <w:rPr>
          <w:rFonts w:ascii="楷体" w:eastAsia="楷体" w:hAnsi="楷体" w:cs="宋体" w:hint="eastAsia"/>
          <w:b/>
          <w:kern w:val="0"/>
          <w:sz w:val="32"/>
          <w:szCs w:val="32"/>
        </w:rPr>
        <w:t>案</w:t>
      </w:r>
      <w:r>
        <w:rPr>
          <w:rFonts w:ascii="楷体" w:eastAsia="楷体" w:hAnsi="楷体" w:cs="宋体" w:hint="eastAsia"/>
          <w:b/>
          <w:kern w:val="0"/>
          <w:sz w:val="32"/>
          <w:szCs w:val="32"/>
        </w:rPr>
        <w:t>情</w:t>
      </w:r>
      <w:r w:rsidRPr="00F42EF0">
        <w:rPr>
          <w:rFonts w:ascii="楷体" w:eastAsia="楷体" w:hAnsi="楷体" w:cs="宋体" w:hint="eastAsia"/>
          <w:b/>
          <w:kern w:val="0"/>
          <w:sz w:val="32"/>
          <w:szCs w:val="32"/>
        </w:rPr>
        <w:t>简</w:t>
      </w:r>
      <w:r>
        <w:rPr>
          <w:rFonts w:ascii="楷体" w:eastAsia="楷体" w:hAnsi="楷体" w:cs="宋体" w:hint="eastAsia"/>
          <w:b/>
          <w:kern w:val="0"/>
          <w:sz w:val="32"/>
          <w:szCs w:val="32"/>
        </w:rPr>
        <w:t>析</w:t>
      </w:r>
      <w:r w:rsidRPr="00F42EF0">
        <w:rPr>
          <w:rFonts w:ascii="楷体" w:eastAsia="楷体" w:hAnsi="楷体" w:cs="宋体" w:hint="eastAsia"/>
          <w:b/>
          <w:kern w:val="0"/>
          <w:sz w:val="32"/>
          <w:szCs w:val="32"/>
        </w:rPr>
        <w:t>：</w:t>
      </w:r>
      <w:r>
        <w:rPr>
          <w:rFonts w:ascii="仿宋_GB2312" w:eastAsia="仿宋_GB2312" w:hAnsi="仿宋_GB2312" w:cs="仿宋_GB2312" w:hint="eastAsia"/>
          <w:sz w:val="32"/>
          <w:szCs w:val="32"/>
        </w:rPr>
        <w:t>2019年2月25日消费者王女士投诉，称其交由某干洗店洗涤的上衣外套（1689元购买）干洗后出现色差且有斑块，要求店家赔偿其损失，双方多次交涉都未能达成一致意见。经了解情况，消费者所述情况属实。消保委工作人员耐心地向经营者宣讲了《消法》相关知识，使其明白了消费者的权利及经营者的义务等内容，经过调解，经营者同意赔偿消费者损失900元，并将衣服交还给消费者，最终，双方达成共识，此次消费纠纷妥善解决。</w:t>
      </w:r>
    </w:p>
    <w:p w:rsidR="00C64C7A" w:rsidRDefault="00C64C7A" w:rsidP="00E41DB0">
      <w:pPr>
        <w:spacing w:line="600" w:lineRule="exact"/>
        <w:ind w:firstLineChars="200" w:firstLine="643"/>
        <w:jc w:val="left"/>
        <w:rPr>
          <w:rFonts w:ascii="仿宋_GB2312" w:eastAsia="仿宋_GB2312" w:hAnsi="仿宋_GB2312" w:cs="仿宋_GB2312"/>
          <w:color w:val="000000"/>
          <w:sz w:val="32"/>
          <w:szCs w:val="32"/>
        </w:rPr>
      </w:pPr>
      <w:r w:rsidRPr="00F42EF0">
        <w:rPr>
          <w:rFonts w:ascii="楷体" w:eastAsia="楷体" w:hAnsi="楷体" w:hint="eastAsia"/>
          <w:b/>
          <w:sz w:val="32"/>
          <w:szCs w:val="32"/>
        </w:rPr>
        <w:t>评析：</w:t>
      </w:r>
      <w:r w:rsidRPr="002202DF">
        <w:rPr>
          <w:rFonts w:ascii="仿宋_GB2312" w:eastAsia="仿宋_GB2312" w:hAnsi="仿宋" w:hint="eastAsia"/>
          <w:sz w:val="32"/>
          <w:szCs w:val="32"/>
        </w:rPr>
        <w:t>根据《消法》第十一条“消费者因购买、使用商品或者接受服务受到人身、财产损害的，享有依法获得赔偿的权利”和第十八条“经营者应当保证其提供的商品或者服务符合保障人身、财产安全的要求”。在本案中，消费者送去干洗的衣物被洗坏，即其接受服务时受到财产损害，所以消费者向经营者索赔，是符合法律规定的。</w:t>
      </w:r>
    </w:p>
    <w:p w:rsidR="00C804CB" w:rsidRDefault="00C804CB" w:rsidP="00E41DB0">
      <w:pPr>
        <w:widowControl/>
        <w:adjustRightInd w:val="0"/>
        <w:snapToGrid w:val="0"/>
        <w:spacing w:line="600" w:lineRule="exact"/>
        <w:ind w:firstLineChars="200" w:firstLine="640"/>
        <w:rPr>
          <w:rFonts w:ascii="仿宋_GB2312" w:eastAsia="仿宋_GB2312" w:hAnsi="仿宋_GB2312" w:cs="仿宋_GB2312"/>
          <w:color w:val="000000"/>
          <w:sz w:val="32"/>
          <w:szCs w:val="32"/>
        </w:rPr>
      </w:pPr>
    </w:p>
    <w:p w:rsidR="00C804CB" w:rsidRPr="004B6CCD" w:rsidRDefault="00C804CB" w:rsidP="00E41DB0">
      <w:pPr>
        <w:spacing w:line="600" w:lineRule="exact"/>
        <w:rPr>
          <w:rFonts w:ascii="方正小标宋简体" w:eastAsia="方正小标宋简体" w:hAnsi="仿宋_GB2312" w:cs="仿宋_GB2312"/>
          <w:color w:val="000000"/>
          <w:sz w:val="32"/>
          <w:szCs w:val="32"/>
        </w:rPr>
      </w:pPr>
      <w:r w:rsidRPr="004B6CCD">
        <w:rPr>
          <w:rFonts w:ascii="方正小标宋简体" w:eastAsia="方正小标宋简体" w:hint="eastAsia"/>
          <w:color w:val="000000"/>
          <w:sz w:val="32"/>
          <w:szCs w:val="32"/>
        </w:rPr>
        <w:t>【工作动态】</w:t>
      </w:r>
    </w:p>
    <w:p w:rsidR="00C804CB" w:rsidRDefault="00C804CB" w:rsidP="00E41DB0">
      <w:pPr>
        <w:spacing w:line="600" w:lineRule="exact"/>
        <w:ind w:firstLineChars="200" w:firstLine="640"/>
        <w:rPr>
          <w:rFonts w:ascii="仿宋" w:eastAsia="仿宋" w:hAnsi="仿宋"/>
          <w:sz w:val="32"/>
          <w:szCs w:val="32"/>
        </w:rPr>
      </w:pPr>
      <w:r w:rsidRPr="00A60601">
        <w:rPr>
          <w:rFonts w:ascii="仿宋" w:eastAsia="仿宋" w:hAnsi="仿宋" w:hint="eastAsia"/>
          <w:sz w:val="32"/>
          <w:szCs w:val="32"/>
        </w:rPr>
        <w:t>◆</w:t>
      </w:r>
      <w:r w:rsidRPr="002C7845">
        <w:rPr>
          <w:rFonts w:ascii="楷体_GB2312" w:eastAsia="楷体_GB2312" w:hAnsi="楷体" w:hint="eastAsia"/>
          <w:b/>
          <w:sz w:val="32"/>
          <w:szCs w:val="32"/>
        </w:rPr>
        <w:t>市市场监管局、市消保委联合调解跨省消费维权纠纷</w:t>
      </w:r>
    </w:p>
    <w:p w:rsidR="00C804CB" w:rsidRPr="002202DF" w:rsidRDefault="00C804CB" w:rsidP="00E41DB0">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近日，一起因旋耕机问题引起的跨省维权纠纷，在市市场监管局、市消保委工作人员的调解下，厂家、销售商和消费者三方达成和解协议，投诉人表示对结果很满意。</w:t>
      </w:r>
    </w:p>
    <w:p w:rsidR="00C804CB" w:rsidRPr="002202DF" w:rsidRDefault="00C804CB" w:rsidP="002202DF">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lastRenderedPageBreak/>
        <w:t>6月20日，贵池区马衙街道种粮大户钱某某向市市场监管局12315投诉举报处置指挥中心反映其于今年4月17日在池州市优特农机销售服务公司购买的价值67000元的旋耕机在次日耕田作业时就出现故障，虽经销商及时派售后服务人员上门维修，但先后出现问题且维修达16次之多，已无法进行耕田作业。接诉后，市市场监管局指派12315中心和市消保委联合协调处理。</w:t>
      </w:r>
    </w:p>
    <w:p w:rsidR="008E2909" w:rsidRDefault="008E2909" w:rsidP="008E2909">
      <w:pPr>
        <w:ind w:firstLineChars="100" w:firstLine="320"/>
        <w:rPr>
          <w:rFonts w:ascii="仿宋" w:eastAsia="仿宋" w:hAnsi="仿宋"/>
          <w:sz w:val="32"/>
          <w:szCs w:val="32"/>
        </w:rPr>
      </w:pPr>
      <w:r>
        <w:rPr>
          <w:rFonts w:ascii="仿宋" w:eastAsia="仿宋" w:hAnsi="仿宋"/>
          <w:noProof/>
          <w:sz w:val="32"/>
          <w:szCs w:val="32"/>
        </w:rPr>
        <w:drawing>
          <wp:inline distT="0" distB="0" distL="0" distR="0">
            <wp:extent cx="5372100" cy="3103420"/>
            <wp:effectExtent l="19050" t="0" r="0" b="0"/>
            <wp:docPr id="9" name="图片 3" descr="C:\Users\Administrator\Documents\Tencent Files\151245093\FileRecv\MobileFile\Image\$I0H5B2T[WINUU@VW(_07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151245093\FileRecv\MobileFile\Image\$I0H5B2T[WINUU@VW(_07UN.png"/>
                    <pic:cNvPicPr>
                      <a:picLocks noChangeAspect="1" noChangeArrowheads="1"/>
                    </pic:cNvPicPr>
                  </pic:nvPicPr>
                  <pic:blipFill>
                    <a:blip r:embed="rId13"/>
                    <a:srcRect/>
                    <a:stretch>
                      <a:fillRect/>
                    </a:stretch>
                  </pic:blipFill>
                  <pic:spPr bwMode="auto">
                    <a:xfrm>
                      <a:off x="0" y="0"/>
                      <a:ext cx="5369140" cy="3101710"/>
                    </a:xfrm>
                    <a:prstGeom prst="rect">
                      <a:avLst/>
                    </a:prstGeom>
                    <a:noFill/>
                    <a:ln w="9525">
                      <a:noFill/>
                      <a:miter lim="800000"/>
                      <a:headEnd/>
                      <a:tailEnd/>
                    </a:ln>
                  </pic:spPr>
                </pic:pic>
              </a:graphicData>
            </a:graphic>
          </wp:inline>
        </w:drawing>
      </w:r>
    </w:p>
    <w:p w:rsidR="008E2909" w:rsidRPr="008E2909" w:rsidRDefault="008E2909" w:rsidP="00754ECD">
      <w:pPr>
        <w:ind w:firstLineChars="800" w:firstLine="2240"/>
        <w:rPr>
          <w:rFonts w:ascii="仿宋" w:eastAsia="仿宋" w:hAnsi="仿宋"/>
          <w:sz w:val="32"/>
          <w:szCs w:val="32"/>
        </w:rPr>
      </w:pPr>
      <w:r w:rsidRPr="004B6CCD">
        <w:rPr>
          <w:rFonts w:ascii="黑体" w:eastAsia="黑体" w:hAnsi="楷体" w:hint="eastAsia"/>
          <w:sz w:val="28"/>
          <w:szCs w:val="28"/>
        </w:rPr>
        <w:t>图为</w:t>
      </w:r>
      <w:r w:rsidR="00754ECD">
        <w:rPr>
          <w:rFonts w:ascii="黑体" w:eastAsia="黑体" w:hAnsi="楷体" w:hint="eastAsia"/>
          <w:sz w:val="28"/>
          <w:szCs w:val="28"/>
        </w:rPr>
        <w:t>旋耕机维权案例调解</w:t>
      </w:r>
      <w:r w:rsidRPr="008E2909">
        <w:rPr>
          <w:rFonts w:ascii="黑体" w:eastAsia="黑体" w:hAnsi="楷体" w:hint="eastAsia"/>
          <w:sz w:val="28"/>
          <w:szCs w:val="28"/>
        </w:rPr>
        <w:t>现场</w:t>
      </w:r>
    </w:p>
    <w:p w:rsidR="00C804CB" w:rsidRPr="002202DF" w:rsidRDefault="00C804CB" w:rsidP="002202DF">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因旋耕机生产厂家湖州思达机械制造有限公司位于浙江省湖州市吴兴区埭溪镇，市消保委立即与浙江省湖州市和吴兴区消保委联系，请求他们给予帮助支持。随后，市局12315中心和市消保委工作人员陪同消费者和销售者于6月24日前往湖州思达机械制造有限公司实地了解核查情况，并在当地消保委和市场监管所工作人员的协助下，经过多轮协商，最终促成厂家、销售商和消费者达成了和解协议。</w:t>
      </w:r>
    </w:p>
    <w:p w:rsidR="00C804CB" w:rsidRPr="002202DF" w:rsidRDefault="00C804CB" w:rsidP="00E41DB0">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自长三角消保委消费维权联盟成立以来，我市消保委积极响</w:t>
      </w:r>
      <w:r w:rsidRPr="002202DF">
        <w:rPr>
          <w:rFonts w:ascii="仿宋_GB2312" w:eastAsia="仿宋_GB2312" w:hAnsi="仿宋" w:hint="eastAsia"/>
          <w:sz w:val="32"/>
          <w:szCs w:val="32"/>
        </w:rPr>
        <w:lastRenderedPageBreak/>
        <w:t>应，不断加强与周边省、市的交流合作，共同推进长三角地区消费维权工作，保障长三角地区消费者权益。这次旋耕机维权事件的顺利解决，得益于池州市和湖州市两地市场监管部门和消保委的通力协作，是长三角消保委消费维权联盟维权的典型案例。</w:t>
      </w:r>
    </w:p>
    <w:p w:rsidR="00C804CB" w:rsidRPr="002C7845" w:rsidRDefault="00C804CB" w:rsidP="00E41DB0">
      <w:pPr>
        <w:spacing w:line="600" w:lineRule="exact"/>
        <w:ind w:firstLineChars="200" w:firstLine="640"/>
        <w:rPr>
          <w:rFonts w:ascii="楷体_GB2312" w:eastAsia="楷体_GB2312" w:hAnsi="楷体"/>
          <w:b/>
          <w:sz w:val="32"/>
          <w:szCs w:val="32"/>
        </w:rPr>
      </w:pPr>
      <w:r w:rsidRPr="00112352">
        <w:rPr>
          <w:rFonts w:ascii="仿宋" w:eastAsia="仿宋" w:hAnsi="仿宋" w:hint="eastAsia"/>
          <w:sz w:val="32"/>
          <w:szCs w:val="32"/>
        </w:rPr>
        <w:t>◆</w:t>
      </w:r>
      <w:r w:rsidRPr="002C7845">
        <w:rPr>
          <w:rFonts w:ascii="楷体_GB2312" w:eastAsia="楷体_GB2312" w:hAnsi="楷体" w:hint="eastAsia"/>
          <w:b/>
          <w:sz w:val="32"/>
          <w:szCs w:val="32"/>
        </w:rPr>
        <w:t>“法安天下 德润人心”池州市举行2019年食品宣传周启动仪式</w:t>
      </w:r>
    </w:p>
    <w:p w:rsidR="00C804CB" w:rsidRPr="002202DF" w:rsidRDefault="00C804CB" w:rsidP="00E41DB0">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6月25日上午，池州市食安办会同贵池区人民政府和市直25个单位，在秀山门广场隆重举行2019年食品宣传周启动仪式。市人大、市政府、市政协领导出席启动仪式，池州市人民政府副市长贾瑄致辞并宣布食品安全宣传周正式启动。</w:t>
      </w:r>
    </w:p>
    <w:p w:rsidR="00C804CB" w:rsidRDefault="00C804CB" w:rsidP="008E2909">
      <w:pPr>
        <w:ind w:firstLineChars="100" w:firstLine="320"/>
        <w:rPr>
          <w:rFonts w:ascii="仿宋" w:eastAsia="仿宋" w:hAnsi="仿宋"/>
          <w:sz w:val="32"/>
          <w:szCs w:val="32"/>
        </w:rPr>
      </w:pPr>
      <w:r>
        <w:rPr>
          <w:rFonts w:ascii="仿宋" w:eastAsia="仿宋" w:hAnsi="仿宋"/>
          <w:noProof/>
          <w:sz w:val="32"/>
          <w:szCs w:val="32"/>
        </w:rPr>
        <w:drawing>
          <wp:inline distT="0" distB="0" distL="0" distR="0">
            <wp:extent cx="5048250" cy="3019425"/>
            <wp:effectExtent l="19050" t="0" r="0" b="0"/>
            <wp:docPr id="7" name="图片 1" descr="C:\Users\Administrator\Documents\Tencent Files\151245093\Image\Group\YJBTTWJJF]I~RH8AEG_%C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51245093\Image\Group\YJBTTWJJF]I~RH8AEG_%CC3.jpg"/>
                    <pic:cNvPicPr>
                      <a:picLocks noChangeAspect="1" noChangeArrowheads="1"/>
                    </pic:cNvPicPr>
                  </pic:nvPicPr>
                  <pic:blipFill>
                    <a:blip r:embed="rId14" cstate="print"/>
                    <a:srcRect/>
                    <a:stretch>
                      <a:fillRect/>
                    </a:stretch>
                  </pic:blipFill>
                  <pic:spPr bwMode="auto">
                    <a:xfrm>
                      <a:off x="0" y="0"/>
                      <a:ext cx="5055886" cy="3023992"/>
                    </a:xfrm>
                    <a:prstGeom prst="rect">
                      <a:avLst/>
                    </a:prstGeom>
                    <a:noFill/>
                    <a:ln w="9525">
                      <a:noFill/>
                      <a:miter lim="800000"/>
                      <a:headEnd/>
                      <a:tailEnd/>
                    </a:ln>
                  </pic:spPr>
                </pic:pic>
              </a:graphicData>
            </a:graphic>
          </wp:inline>
        </w:drawing>
      </w:r>
    </w:p>
    <w:p w:rsidR="008E2909" w:rsidRDefault="008E2909" w:rsidP="008E2909">
      <w:pPr>
        <w:ind w:firstLineChars="800" w:firstLine="2240"/>
        <w:rPr>
          <w:rFonts w:ascii="仿宋" w:eastAsia="仿宋" w:hAnsi="仿宋"/>
          <w:sz w:val="32"/>
          <w:szCs w:val="32"/>
        </w:rPr>
      </w:pPr>
      <w:r w:rsidRPr="004B6CCD">
        <w:rPr>
          <w:rFonts w:ascii="黑体" w:eastAsia="黑体" w:hAnsi="楷体" w:hint="eastAsia"/>
          <w:sz w:val="28"/>
          <w:szCs w:val="28"/>
        </w:rPr>
        <w:t>图为</w:t>
      </w:r>
      <w:r w:rsidRPr="008E2909">
        <w:rPr>
          <w:rFonts w:ascii="黑体" w:eastAsia="黑体" w:hAnsi="楷体" w:hint="eastAsia"/>
          <w:sz w:val="28"/>
          <w:szCs w:val="28"/>
        </w:rPr>
        <w:t>食品宣传周启动仪式现场</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活动现场，贵池区人民政府、市市场监管局、市农业农村局先后发言，郑重承诺按照“四个最严”的要求，履行食品安全属地和部门监管职能作用，切实保证百姓舌尖上的安全。池州市餐饮业商会章新红会长代表食品经营者作了表态性发言，承诺将围</w:t>
      </w:r>
      <w:r w:rsidRPr="002202DF">
        <w:rPr>
          <w:rFonts w:ascii="仿宋_GB2312" w:eastAsia="仿宋_GB2312" w:hAnsi="仿宋" w:hint="eastAsia"/>
          <w:sz w:val="32"/>
          <w:szCs w:val="32"/>
        </w:rPr>
        <w:lastRenderedPageBreak/>
        <w:t>绕尚德守法，积极履行食品经营者主体责任，加强行业自律，做良心商人，让消费者吃得放心、吃得安心、吃得舒心。</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本次活动以“尚德守法 食品安全让生活更美好”为主题，从6月25日正式启动至7月10日结束，历时半个月，采取广场集中咨询、部门主题日活动、媒体集中宣传、食品安全五进等多种方式进行。</w:t>
      </w:r>
    </w:p>
    <w:p w:rsidR="00C804CB" w:rsidRDefault="00C804CB" w:rsidP="002C7845">
      <w:pPr>
        <w:spacing w:line="600" w:lineRule="exact"/>
        <w:ind w:firstLineChars="200" w:firstLine="640"/>
        <w:rPr>
          <w:rFonts w:ascii="仿宋" w:eastAsia="仿宋" w:hAnsi="仿宋"/>
          <w:sz w:val="32"/>
          <w:szCs w:val="32"/>
        </w:rPr>
      </w:pPr>
      <w:r w:rsidRPr="00967B0C">
        <w:rPr>
          <w:rFonts w:ascii="仿宋" w:eastAsia="仿宋" w:hAnsi="仿宋" w:hint="eastAsia"/>
          <w:sz w:val="32"/>
          <w:szCs w:val="32"/>
        </w:rPr>
        <w:t>◆</w:t>
      </w:r>
      <w:r w:rsidRPr="002C7845">
        <w:rPr>
          <w:rFonts w:ascii="楷体_GB2312" w:eastAsia="楷体_GB2312" w:hAnsi="楷体" w:hint="eastAsia"/>
          <w:b/>
          <w:sz w:val="32"/>
          <w:szCs w:val="32"/>
        </w:rPr>
        <w:t>池州市各级消保委多举措开展消费教育进校园活动</w:t>
      </w:r>
    </w:p>
    <w:p w:rsidR="00C804CB" w:rsidRPr="002202DF" w:rsidRDefault="00C804CB" w:rsidP="002C7845">
      <w:pPr>
        <w:spacing w:line="600" w:lineRule="exact"/>
        <w:ind w:firstLineChars="200" w:firstLine="640"/>
        <w:rPr>
          <w:rFonts w:ascii="仿宋_GB2312" w:eastAsia="仿宋_GB2312" w:hAnsi="仿宋" w:hint="eastAsia"/>
          <w:sz w:val="32"/>
          <w:szCs w:val="32"/>
        </w:rPr>
      </w:pPr>
      <w:r w:rsidRPr="002202DF">
        <w:rPr>
          <w:rFonts w:ascii="仿宋_GB2312" w:eastAsia="仿宋_GB2312" w:hAnsi="仿宋" w:hint="eastAsia"/>
          <w:sz w:val="32"/>
          <w:szCs w:val="32"/>
        </w:rPr>
        <w:t>6月份，市消保委联合市市场监管局、市公安局、市地方金融监督管理局、市邮政管理局、市银行业协会、市电信公司等单位在全市范围内开展消费教育进校园活动，采取设置消费教育宣传咨询服务台、举办消费知识讲座、召开消费维权主题班会、举办消费维权知识竞赛、组织到经营场所消费体察等方式，宣传《消法》、《安徽省消保条例》等法律法规和食品药品及餐饮卫生安全、特种设备使用、防违法校园贷、防电信诈骗等消费维权知识，引导青少年文明、健康、安全消费，提升青少年消费维权意识。</w:t>
      </w:r>
    </w:p>
    <w:p w:rsidR="00C804CB" w:rsidRPr="002202DF" w:rsidRDefault="00C804CB" w:rsidP="002C7845">
      <w:pPr>
        <w:spacing w:line="600" w:lineRule="exact"/>
        <w:ind w:firstLineChars="200" w:firstLine="640"/>
        <w:rPr>
          <w:rFonts w:ascii="仿宋_GB2312" w:eastAsia="仿宋_GB2312" w:hAnsi="仿宋" w:hint="eastAsia"/>
          <w:sz w:val="32"/>
          <w:szCs w:val="32"/>
        </w:rPr>
      </w:pPr>
      <w:r w:rsidRPr="002202DF">
        <w:rPr>
          <w:rFonts w:ascii="仿宋_GB2312" w:eastAsia="仿宋_GB2312" w:hAnsi="仿宋" w:hint="eastAsia"/>
          <w:sz w:val="32"/>
          <w:szCs w:val="32"/>
        </w:rPr>
        <w:t>各县、区结合当地实际，组织开展了丰富多彩的消费教育进校园活动。</w:t>
      </w:r>
      <w:r w:rsidR="002C7845" w:rsidRPr="002202DF">
        <w:rPr>
          <w:rFonts w:ascii="仿宋_GB2312" w:eastAsia="仿宋_GB2312" w:hAnsi="仿宋" w:hint="eastAsia"/>
          <w:sz w:val="32"/>
          <w:szCs w:val="32"/>
        </w:rPr>
        <w:t>贵池区消保委走进15所学校，宣讲了《消法》《食品安全法》等法律法规和消费维权常识、方法、途径；</w:t>
      </w:r>
      <w:r w:rsidRPr="002202DF">
        <w:rPr>
          <w:rFonts w:ascii="仿宋_GB2312" w:eastAsia="仿宋_GB2312" w:hAnsi="仿宋" w:hint="eastAsia"/>
          <w:sz w:val="32"/>
          <w:szCs w:val="32"/>
        </w:rPr>
        <w:t>东至县消保委</w:t>
      </w:r>
      <w:r w:rsidR="002C7845" w:rsidRPr="002202DF">
        <w:rPr>
          <w:rFonts w:ascii="仿宋_GB2312" w:eastAsia="仿宋_GB2312" w:hAnsi="仿宋" w:hint="eastAsia"/>
          <w:sz w:val="32"/>
          <w:szCs w:val="32"/>
        </w:rPr>
        <w:t>进校园开展宣教活动8场，</w:t>
      </w:r>
      <w:r w:rsidRPr="002202DF">
        <w:rPr>
          <w:rFonts w:ascii="仿宋_GB2312" w:eastAsia="仿宋_GB2312" w:hAnsi="仿宋" w:hint="eastAsia"/>
          <w:sz w:val="32"/>
          <w:szCs w:val="32"/>
        </w:rPr>
        <w:t>教授同学们如何安全消费</w:t>
      </w:r>
      <w:r w:rsidR="002C7845" w:rsidRPr="002202DF">
        <w:rPr>
          <w:rFonts w:ascii="仿宋_GB2312" w:eastAsia="仿宋_GB2312" w:hAnsi="仿宋" w:hint="eastAsia"/>
          <w:sz w:val="32"/>
          <w:szCs w:val="32"/>
        </w:rPr>
        <w:t>及食品、网络、金融安全等消费知识</w:t>
      </w:r>
      <w:r w:rsidR="008E2909" w:rsidRPr="002202DF">
        <w:rPr>
          <w:rFonts w:ascii="仿宋_GB2312" w:eastAsia="仿宋_GB2312" w:hAnsi="仿宋" w:hint="eastAsia"/>
          <w:sz w:val="32"/>
          <w:szCs w:val="32"/>
        </w:rPr>
        <w:t>；</w:t>
      </w:r>
      <w:r w:rsidRPr="002202DF">
        <w:rPr>
          <w:rFonts w:ascii="仿宋_GB2312" w:eastAsia="仿宋_GB2312" w:hAnsi="仿宋" w:hint="eastAsia"/>
          <w:sz w:val="32"/>
          <w:szCs w:val="32"/>
        </w:rPr>
        <w:t>青阳县消保委联合共青团青阳县酉华镇委员会、青阳县酉华镇中心小学举办了消费维权知识竞赛，</w:t>
      </w:r>
      <w:r w:rsidR="002C7845" w:rsidRPr="002202DF">
        <w:rPr>
          <w:rFonts w:ascii="仿宋_GB2312" w:eastAsia="仿宋_GB2312" w:hAnsi="仿宋" w:hint="eastAsia"/>
          <w:sz w:val="32"/>
          <w:szCs w:val="32"/>
        </w:rPr>
        <w:t>再次</w:t>
      </w:r>
      <w:r w:rsidRPr="002202DF">
        <w:rPr>
          <w:rFonts w:ascii="仿宋_GB2312" w:eastAsia="仿宋_GB2312" w:hAnsi="仿宋" w:hint="eastAsia"/>
          <w:sz w:val="32"/>
          <w:szCs w:val="32"/>
        </w:rPr>
        <w:t>向广大青少年宣传和普及《消法》、《条例》等法律法规及食品、网络、金融等知识。九华山风景区市场监管局、消保委联合</w:t>
      </w:r>
      <w:r w:rsidRPr="002202DF">
        <w:rPr>
          <w:rFonts w:ascii="仿宋_GB2312" w:eastAsia="仿宋_GB2312" w:hAnsi="仿宋" w:hint="eastAsia"/>
          <w:sz w:val="32"/>
          <w:szCs w:val="32"/>
        </w:rPr>
        <w:lastRenderedPageBreak/>
        <w:t>九华山中心小学开展了“争做安全小卫士，消费维权进校园”活动，引导小学生科学消费和依法维权、重视食品安全。</w:t>
      </w:r>
    </w:p>
    <w:p w:rsidR="008E2909" w:rsidRDefault="008E2909" w:rsidP="008E2909">
      <w:pPr>
        <w:spacing w:line="600" w:lineRule="exact"/>
        <w:rPr>
          <w:rFonts w:ascii="仿宋" w:eastAsia="仿宋" w:hAnsi="仿宋"/>
          <w:sz w:val="32"/>
          <w:szCs w:val="32"/>
        </w:rPr>
      </w:pPr>
    </w:p>
    <w:p w:rsidR="00C804CB" w:rsidRPr="00754ECD" w:rsidRDefault="00C804CB" w:rsidP="00754ECD">
      <w:pPr>
        <w:spacing w:line="600" w:lineRule="exact"/>
        <w:rPr>
          <w:rFonts w:ascii="方正小标宋简体" w:eastAsia="方正小标宋简体" w:hAnsi="黑体"/>
          <w:sz w:val="32"/>
          <w:szCs w:val="32"/>
        </w:rPr>
      </w:pPr>
      <w:r w:rsidRPr="00C804CB">
        <w:rPr>
          <w:rFonts w:ascii="方正小标宋简体" w:eastAsia="方正小标宋简体" w:hAnsi="黑体" w:hint="eastAsia"/>
          <w:sz w:val="32"/>
          <w:szCs w:val="32"/>
        </w:rPr>
        <w:t>【消费警示】</w:t>
      </w:r>
    </w:p>
    <w:p w:rsidR="00C804CB" w:rsidRPr="00754ECD" w:rsidRDefault="00C804CB" w:rsidP="002C7845">
      <w:pPr>
        <w:spacing w:line="600" w:lineRule="exact"/>
        <w:jc w:val="center"/>
        <w:rPr>
          <w:rFonts w:ascii="方正小标宋简体" w:eastAsia="方正小标宋简体" w:hAnsi="楷体"/>
          <w:sz w:val="32"/>
          <w:szCs w:val="32"/>
        </w:rPr>
      </w:pPr>
      <w:r w:rsidRPr="00754ECD">
        <w:rPr>
          <w:rFonts w:ascii="方正小标宋简体" w:eastAsia="方正小标宋简体" w:hAnsi="黑体" w:hint="eastAsia"/>
          <w:sz w:val="32"/>
          <w:szCs w:val="32"/>
        </w:rPr>
        <w:t>食品安全让生活更美好</w:t>
      </w:r>
    </w:p>
    <w:p w:rsidR="00C804CB" w:rsidRPr="00754ECD" w:rsidRDefault="00C804CB" w:rsidP="008E2909">
      <w:pPr>
        <w:spacing w:line="600" w:lineRule="exact"/>
        <w:jc w:val="center"/>
        <w:rPr>
          <w:rFonts w:ascii="楷体_GB2312" w:eastAsia="楷体_GB2312" w:hAnsi="楷体"/>
          <w:sz w:val="32"/>
          <w:szCs w:val="32"/>
        </w:rPr>
      </w:pPr>
      <w:r w:rsidRPr="00754ECD">
        <w:rPr>
          <w:rFonts w:ascii="楷体_GB2312" w:eastAsia="楷体_GB2312" w:hAnsi="楷体" w:hint="eastAsia"/>
          <w:sz w:val="32"/>
          <w:szCs w:val="32"/>
        </w:rPr>
        <w:t>——池州市消保委发布食品安全消费警示</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食品安全事关广大消费者的身体健康和生命安全，是民生工程、民心工程，国家历来都非常重视食品安全问题，今年全国食品安全宣传周的主题是：“尚德守法 食品安全让生活更美好”。值此“食品安全宣传周”之际，市消保委建议执法部门加强监管、经营者诚信经营、社会各界广泛参与，着力构建食品安全共建、共治、共享的大格局。</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t>警示一：查看食品信息，不买“三无”食品</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消费者在选购食品时，要注意查看外包装标签标识中的食品生产单位和产品相关信息，如生产日期、保质期、生产者名称和地址、成分或配料表、食品生产许可证编号、适用人群等信息，不购买信息不全的食品或“三无”食品。购买散装食品时，注意查看商家的储存环境，如果有可能造成商品变质或存在不卫生的情况，尽量不要购买。购买面包、蛋糕等保质期很短的食品时，要注意查看食品是否有腐坏变质的现象，避免食用变质食品。</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t>警示二：加工食品，应注意清洁卫生</w:t>
      </w:r>
    </w:p>
    <w:p w:rsidR="00C804CB" w:rsidRPr="002202DF" w:rsidRDefault="00C804CB" w:rsidP="002C7845">
      <w:pPr>
        <w:spacing w:line="600" w:lineRule="exact"/>
        <w:ind w:firstLineChars="200" w:firstLine="640"/>
        <w:rPr>
          <w:rFonts w:ascii="仿宋_GB2312" w:eastAsia="仿宋_GB2312" w:hAnsi="仿宋" w:hint="eastAsia"/>
          <w:sz w:val="32"/>
          <w:szCs w:val="32"/>
        </w:rPr>
      </w:pPr>
      <w:r w:rsidRPr="002202DF">
        <w:rPr>
          <w:rFonts w:ascii="仿宋_GB2312" w:eastAsia="仿宋_GB2312" w:hAnsi="仿宋" w:hint="eastAsia"/>
          <w:sz w:val="32"/>
          <w:szCs w:val="32"/>
        </w:rPr>
        <w:t>加工人员应洗净双手，制作前确认食材新鲜，没有变质。食材要洗净，刀具、砧板和餐具等要清洁并生熟分开，避免交叉污</w:t>
      </w:r>
      <w:r w:rsidRPr="002202DF">
        <w:rPr>
          <w:rFonts w:ascii="仿宋_GB2312" w:eastAsia="仿宋_GB2312" w:hAnsi="仿宋" w:hint="eastAsia"/>
          <w:sz w:val="32"/>
          <w:szCs w:val="32"/>
        </w:rPr>
        <w:lastRenderedPageBreak/>
        <w:t>染，有必要时可用沸水消毒杀菌；烹调时完全煮熟煮透，饭菜最好现做现吃，吃多少做多少，不宜过久地存放冰箱。烹调好的食物室温存放时间不要超过2小时；剩菜、剩饭等要及时冷藏，冷藏时最好用保鲜膜包好，冷藏时间不宜超过24小时，再次食用前要彻底加热，并确认无变质后方可食用。</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t>警示三：理性消费，不盲目购买进口食品</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对于进口食品，消费者购买时要保持理性，要查看是不是通过正规渠道进口，有没有粘贴中文标签，是不是适合自己食用等因素。特别是对一些运输环境要求较高的奶制品、冷鲜产品等，在经历了长途运输和多次装卸之后，是否已经变质，这些因素消费者在购买时都应该充分考虑。</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t>警示四：健康饮食，不迷信保健食品</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现在，一些年轻人生活压力大，想摆脱亚健康状态；一些老年人想延缓衰老、益寿延年；很多家长都喜欢给孩子买各种各样的、功能不同的保健食品用来增强体质、提高学习成绩，这样的环境下，保健品越来越受欢迎。但是，有的保健品并不保健，甚至对人体造成伤害，新闻媒体曾经多次曝光虚假保健品，市消保委也经常接到消费者关于购买保健品上当的咨询和投诉。</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为此，市消保委提醒大家要保持良好的心态，坚持均衡饮食和有规律的生活习惯，不必盲目追逐保健食品，购买和食用保健品前，最好先咨询医生。选购保健品要认准产品包装上的保健食品标志（蓝帽子）及批准文号，检查包装是否注明生产企业名称及生产许可证号。特别是老年消费者，有病要去正规医院就诊，</w:t>
      </w:r>
      <w:r w:rsidRPr="002202DF">
        <w:rPr>
          <w:rFonts w:ascii="仿宋_GB2312" w:eastAsia="仿宋_GB2312" w:hAnsi="仿宋" w:hint="eastAsia"/>
          <w:sz w:val="32"/>
          <w:szCs w:val="32"/>
        </w:rPr>
        <w:lastRenderedPageBreak/>
        <w:t>切不可有病乱投医，更不能轻信网络医生或专家趁机推销的高额保健品，保健品是特殊食品，不能代替药品，法规禁止宣传保健品有疾病治疗、预防作用，切勿听信将保健品吹嘘为灵丹妙药或片面夸大药品的毒副作用的虚假宣传。</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t>警示五：儿童饮食，要注意营养搭配</w:t>
      </w:r>
    </w:p>
    <w:p w:rsidR="00C804CB" w:rsidRPr="002202DF" w:rsidRDefault="00C804CB" w:rsidP="002C7845">
      <w:pPr>
        <w:spacing w:line="600" w:lineRule="exact"/>
        <w:ind w:firstLineChars="200" w:firstLine="640"/>
        <w:rPr>
          <w:rFonts w:ascii="仿宋_GB2312" w:eastAsia="仿宋_GB2312" w:hAnsi="仿宋" w:hint="eastAsia"/>
          <w:sz w:val="32"/>
          <w:szCs w:val="32"/>
        </w:rPr>
      </w:pPr>
      <w:r w:rsidRPr="002202DF">
        <w:rPr>
          <w:rFonts w:ascii="仿宋_GB2312" w:eastAsia="仿宋_GB2312" w:hAnsi="仿宋" w:hint="eastAsia"/>
          <w:sz w:val="32"/>
          <w:szCs w:val="32"/>
        </w:rPr>
        <w:t>要想儿童身体健康成长，就要多元素摄取营养，所以家长和孩子选购食品时，要仔细辨别食品类别并查看配料表，尽量选择营养丰富的食品。要选择新鲜、天然、加工程度较低的食品，比如时令水果、坚果等；少给儿童吃膨化食品薯片、虾条、方便面等；不要轻易给孩子吃补品。食用冷饮要慎重，饮料不可替代水，对待小颗粒食品要谨慎食用，并且远离刺激性食物。家长们要注意，由于儿童身体机能发育还不完善，小朋友吃颗粒状、果冻状和鱼类等食品时应该在大人的照看和指导下，以免发生意外。外出吃饭要选择食品卫生等级较高、食品安全条件较好、设施齐全的餐厅，要看有没有食品经营许可证或餐饮服务许可证等。</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t>警示六：面对食品谣言，做到不信谣不传谣</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近几年来，大家的朋友圈里陆续出现过人造鸡蛋、塑料粉丝、咖啡致癌等和食品有关的信息和视频，有图有真相，让人看了心里不免一阵恐慌，但事实上并非如此，而是有人故意生事、破坏社会稳定。涉及食品安全的谣言频频出现，我们要引起高度警惕，对于收到一些内容和视频，应理性判断，做到不信谣不传谣，积极履行社会责任，科学传播食品安全知识，做和谐消费环境的倡导者，不断推动食品安全健康发展。</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lastRenderedPageBreak/>
        <w:t>警示七：经营者诚信经营，切实履行社会责任</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食品生产企业应严把进货渠道关，生产安全、放心、合格的食品；食品销售企业应挑选口碑好、信誉好的供货企业，不销售生产不合格、不安全的食品，不销售“三无”食品，对于过期食品、或仍在保质期却已变质的食品应当及时下架处理。</w:t>
      </w:r>
    </w:p>
    <w:p w:rsidR="00C804CB" w:rsidRPr="00754ECD" w:rsidRDefault="00C804CB" w:rsidP="00754ECD">
      <w:pPr>
        <w:spacing w:line="600" w:lineRule="exact"/>
        <w:ind w:firstLineChars="200" w:firstLine="640"/>
        <w:rPr>
          <w:rFonts w:ascii="楷体_GB2312" w:eastAsia="楷体_GB2312" w:hAnsi="楷体"/>
          <w:sz w:val="32"/>
          <w:szCs w:val="32"/>
        </w:rPr>
      </w:pPr>
      <w:r w:rsidRPr="00754ECD">
        <w:rPr>
          <w:rFonts w:ascii="楷体_GB2312" w:eastAsia="楷体_GB2312" w:hAnsi="楷体" w:hint="eastAsia"/>
          <w:sz w:val="32"/>
          <w:szCs w:val="32"/>
        </w:rPr>
        <w:t>警示八：加强监督检查，确保食品安全</w:t>
      </w:r>
    </w:p>
    <w:p w:rsidR="00C804CB" w:rsidRPr="002202DF" w:rsidRDefault="00C804CB" w:rsidP="002C7845">
      <w:pPr>
        <w:spacing w:line="600" w:lineRule="exact"/>
        <w:ind w:firstLineChars="200" w:firstLine="640"/>
        <w:rPr>
          <w:rFonts w:ascii="仿宋_GB2312" w:eastAsia="仿宋_GB2312" w:hAnsi="仿宋"/>
          <w:sz w:val="32"/>
          <w:szCs w:val="32"/>
        </w:rPr>
      </w:pPr>
      <w:r w:rsidRPr="002202DF">
        <w:rPr>
          <w:rFonts w:ascii="仿宋_GB2312" w:eastAsia="仿宋_GB2312" w:hAnsi="仿宋" w:hint="eastAsia"/>
          <w:sz w:val="32"/>
          <w:szCs w:val="32"/>
        </w:rPr>
        <w:t>有关行政执法部门应坚持源头严防、过程严管、风险严控，让消费者购买到安全、放心的食品，媒体对于不诚信的经营者、销售不安全的食品应及时予以曝光，切实保障人民“舌尖上的安全”，真正做到食品安全让生活更美好。</w:t>
      </w:r>
    </w:p>
    <w:p w:rsidR="00C804CB" w:rsidRPr="00C804CB" w:rsidRDefault="00C804CB" w:rsidP="002C7845">
      <w:pPr>
        <w:widowControl/>
        <w:adjustRightInd w:val="0"/>
        <w:snapToGrid w:val="0"/>
        <w:spacing w:line="600" w:lineRule="exact"/>
        <w:ind w:firstLineChars="200" w:firstLine="640"/>
        <w:rPr>
          <w:rFonts w:ascii="仿宋_GB2312" w:eastAsia="仿宋_GB2312" w:hAnsi="仿宋_GB2312" w:cs="仿宋_GB2312"/>
          <w:color w:val="000000"/>
          <w:sz w:val="32"/>
          <w:szCs w:val="32"/>
        </w:rPr>
      </w:pPr>
    </w:p>
    <w:p w:rsidR="00C64C7A" w:rsidRDefault="00C64C7A" w:rsidP="002C7845">
      <w:pPr>
        <w:spacing w:line="600" w:lineRule="exact"/>
        <w:rPr>
          <w:rFonts w:ascii="仿宋_GB2312" w:eastAsia="仿宋_GB2312"/>
          <w:sz w:val="32"/>
          <w:szCs w:val="32"/>
        </w:rPr>
      </w:pPr>
    </w:p>
    <w:p w:rsidR="005037A9" w:rsidRDefault="005037A9" w:rsidP="002C7845">
      <w:pPr>
        <w:spacing w:line="600" w:lineRule="exact"/>
        <w:rPr>
          <w:rFonts w:ascii="仿宋_GB2312" w:eastAsia="仿宋_GB2312"/>
          <w:sz w:val="32"/>
          <w:szCs w:val="32"/>
        </w:rPr>
      </w:pPr>
    </w:p>
    <w:p w:rsidR="005037A9" w:rsidRDefault="005037A9" w:rsidP="002C7845">
      <w:pPr>
        <w:spacing w:line="600" w:lineRule="exact"/>
        <w:rPr>
          <w:rFonts w:ascii="仿宋_GB2312" w:eastAsia="仿宋_GB2312"/>
          <w:sz w:val="32"/>
          <w:szCs w:val="32"/>
        </w:rPr>
      </w:pPr>
    </w:p>
    <w:p w:rsidR="005037A9" w:rsidRDefault="005037A9" w:rsidP="002C7845">
      <w:pPr>
        <w:spacing w:line="600" w:lineRule="exact"/>
        <w:rPr>
          <w:rFonts w:ascii="仿宋_GB2312" w:eastAsia="仿宋_GB2312" w:hint="eastAsia"/>
          <w:sz w:val="32"/>
          <w:szCs w:val="32"/>
        </w:rPr>
      </w:pPr>
    </w:p>
    <w:p w:rsidR="002202DF" w:rsidRDefault="002202DF" w:rsidP="002C7845">
      <w:pPr>
        <w:spacing w:line="600" w:lineRule="exact"/>
        <w:rPr>
          <w:rFonts w:ascii="仿宋_GB2312" w:eastAsia="仿宋_GB2312"/>
          <w:sz w:val="32"/>
          <w:szCs w:val="32"/>
        </w:rPr>
      </w:pPr>
    </w:p>
    <w:p w:rsidR="005037A9" w:rsidRDefault="005037A9" w:rsidP="002C7845">
      <w:pPr>
        <w:spacing w:line="600" w:lineRule="exact"/>
        <w:rPr>
          <w:rFonts w:ascii="仿宋_GB2312" w:eastAsia="仿宋_GB2312"/>
          <w:sz w:val="32"/>
          <w:szCs w:val="32"/>
        </w:rPr>
      </w:pPr>
    </w:p>
    <w:p w:rsidR="005037A9" w:rsidRDefault="005037A9" w:rsidP="005037A9">
      <w:pPr>
        <w:spacing w:line="200" w:lineRule="exact"/>
        <w:rPr>
          <w:rFonts w:ascii="楷体_GB2312" w:eastAsia="楷体_GB2312" w:hAnsi="宋体"/>
          <w:b/>
          <w:color w:val="000000"/>
          <w:sz w:val="28"/>
          <w:szCs w:val="28"/>
        </w:rPr>
      </w:pPr>
    </w:p>
    <w:p w:rsidR="005037A9" w:rsidRDefault="005037A9" w:rsidP="005037A9">
      <w:pPr>
        <w:spacing w:line="200" w:lineRule="exact"/>
        <w:rPr>
          <w:rFonts w:ascii="楷体_GB2312" w:eastAsia="楷体_GB2312" w:hAnsi="宋体"/>
          <w:b/>
          <w:color w:val="000000"/>
          <w:sz w:val="28"/>
          <w:szCs w:val="28"/>
        </w:rPr>
      </w:pPr>
    </w:p>
    <w:p w:rsidR="005037A9" w:rsidRDefault="005037A9" w:rsidP="005037A9">
      <w:pPr>
        <w:spacing w:line="200" w:lineRule="exact"/>
        <w:rPr>
          <w:rFonts w:ascii="楷体_GB2312" w:eastAsia="楷体_GB2312" w:hAnsi="宋体"/>
          <w:b/>
          <w:color w:val="000000"/>
          <w:sz w:val="28"/>
          <w:szCs w:val="28"/>
        </w:rPr>
      </w:pPr>
    </w:p>
    <w:p w:rsidR="005037A9" w:rsidRDefault="005037A9" w:rsidP="005037A9">
      <w:pPr>
        <w:spacing w:line="200" w:lineRule="exact"/>
        <w:rPr>
          <w:rFonts w:ascii="楷体_GB2312" w:eastAsia="楷体_GB2312" w:hAnsi="宋体"/>
          <w:b/>
          <w:color w:val="000000"/>
          <w:sz w:val="28"/>
          <w:szCs w:val="28"/>
        </w:rPr>
      </w:pPr>
    </w:p>
    <w:p w:rsidR="005037A9" w:rsidRPr="00304A90" w:rsidRDefault="005037A9" w:rsidP="005037A9">
      <w:pPr>
        <w:pStyle w:val="a8"/>
        <w:spacing w:line="580" w:lineRule="exact"/>
        <w:rPr>
          <w:rFonts w:ascii="仿宋_GB2312" w:eastAsia="仿宋_GB2312"/>
          <w:sz w:val="32"/>
          <w:szCs w:val="32"/>
        </w:rPr>
      </w:pPr>
    </w:p>
    <w:tbl>
      <w:tblPr>
        <w:tblpPr w:leftFromText="180" w:rightFromText="180" w:vertAnchor="text" w:horzAnchor="margin" w:tblpY="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5037A9" w:rsidRPr="00AC44D7" w:rsidTr="00BE4724">
        <w:trPr>
          <w:trHeight w:val="1142"/>
        </w:trPr>
        <w:tc>
          <w:tcPr>
            <w:tcW w:w="9288" w:type="dxa"/>
            <w:tcBorders>
              <w:top w:val="single" w:sz="4" w:space="0" w:color="auto"/>
              <w:left w:val="nil"/>
              <w:bottom w:val="single" w:sz="4" w:space="0" w:color="auto"/>
              <w:right w:val="nil"/>
            </w:tcBorders>
          </w:tcPr>
          <w:p w:rsidR="005037A9" w:rsidRPr="000A02C9" w:rsidRDefault="005037A9" w:rsidP="00BE4724">
            <w:pPr>
              <w:spacing w:line="560" w:lineRule="exact"/>
              <w:rPr>
                <w:rFonts w:ascii="仿宋_GB2312" w:eastAsia="仿宋_GB2312" w:hAnsi="仿宋_GB2312" w:cs="仿宋_GB2312"/>
                <w:sz w:val="28"/>
                <w:szCs w:val="28"/>
              </w:rPr>
            </w:pPr>
            <w:r w:rsidRPr="000A02C9">
              <w:rPr>
                <w:rFonts w:ascii="仿宋_GB2312" w:eastAsia="仿宋_GB2312" w:hAnsi="仿宋_GB2312" w:cs="仿宋_GB2312" w:hint="eastAsia"/>
                <w:sz w:val="28"/>
                <w:szCs w:val="28"/>
              </w:rPr>
              <w:t>报：市委、市人大、市政府、市政协办公室，省市场监管局，省消保委</w:t>
            </w:r>
          </w:p>
          <w:p w:rsidR="005037A9" w:rsidRPr="000A02C9" w:rsidRDefault="005037A9" w:rsidP="00BE4724">
            <w:pPr>
              <w:spacing w:line="560" w:lineRule="exact"/>
              <w:ind w:left="535" w:hangingChars="191" w:hanging="535"/>
              <w:rPr>
                <w:rFonts w:ascii="仿宋_GB2312" w:eastAsia="仿宋_GB2312" w:hAnsi="仿宋_GB2312" w:cs="仿宋_GB2312"/>
                <w:sz w:val="28"/>
                <w:szCs w:val="28"/>
              </w:rPr>
            </w:pPr>
            <w:r w:rsidRPr="000A02C9">
              <w:rPr>
                <w:rFonts w:ascii="仿宋_GB2312" w:eastAsia="仿宋_GB2312" w:hAnsi="仿宋_GB2312" w:cs="仿宋_GB2312" w:hint="eastAsia"/>
                <w:sz w:val="28"/>
                <w:szCs w:val="28"/>
              </w:rPr>
              <w:t>送：市消保委各委员单位</w:t>
            </w:r>
          </w:p>
          <w:p w:rsidR="005037A9" w:rsidRPr="00AC44D7" w:rsidRDefault="005037A9" w:rsidP="00BE4724">
            <w:pPr>
              <w:spacing w:line="560" w:lineRule="exact"/>
              <w:ind w:left="535" w:hangingChars="191" w:hanging="535"/>
              <w:rPr>
                <w:rFonts w:ascii="仿宋_GB2312" w:eastAsia="仿宋_GB2312" w:hAnsi="仿宋_GB2312"/>
                <w:sz w:val="32"/>
                <w:szCs w:val="32"/>
              </w:rPr>
            </w:pPr>
            <w:r w:rsidRPr="000A02C9">
              <w:rPr>
                <w:rFonts w:ascii="仿宋_GB2312" w:eastAsia="仿宋_GB2312" w:hAnsi="仿宋_GB2312" w:cs="仿宋_GB2312" w:hint="eastAsia"/>
                <w:sz w:val="28"/>
                <w:szCs w:val="28"/>
              </w:rPr>
              <w:t>发：各县区市场监管局、消保委，市局机关各科室，直属园区分局</w:t>
            </w:r>
          </w:p>
        </w:tc>
      </w:tr>
    </w:tbl>
    <w:p w:rsidR="005037A9" w:rsidRPr="005037A9" w:rsidRDefault="005037A9" w:rsidP="002C7845">
      <w:pPr>
        <w:spacing w:line="600" w:lineRule="exact"/>
        <w:rPr>
          <w:rFonts w:ascii="仿宋_GB2312" w:eastAsia="仿宋_GB2312"/>
          <w:sz w:val="32"/>
          <w:szCs w:val="32"/>
        </w:rPr>
      </w:pPr>
    </w:p>
    <w:sectPr w:rsidR="005037A9" w:rsidRPr="005037A9" w:rsidSect="007A05C3">
      <w:footerReference w:type="even" r:id="rId15"/>
      <w:footerReference w:type="default" r:id="rId16"/>
      <w:pgSz w:w="11906" w:h="16838"/>
      <w:pgMar w:top="1304" w:right="1418" w:bottom="130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952" w:rsidRDefault="009F0952" w:rsidP="009F2992">
      <w:r>
        <w:separator/>
      </w:r>
    </w:p>
  </w:endnote>
  <w:endnote w:type="continuationSeparator" w:id="1">
    <w:p w:rsidR="009F0952" w:rsidRDefault="009F0952" w:rsidP="009F29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黑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152"/>
      <w:docPartObj>
        <w:docPartGallery w:val="Page Numbers (Top of Page)"/>
        <w:docPartUnique/>
      </w:docPartObj>
    </w:sdtPr>
    <w:sdtContent>
      <w:p w:rsidR="007A05C3" w:rsidRDefault="008E3626" w:rsidP="007A05C3">
        <w:pPr>
          <w:pStyle w:val="a3"/>
          <w:framePr w:w="1246" w:h="376" w:hRule="exact" w:wrap="around" w:vAnchor="text" w:hAnchor="page" w:x="1486" w:y="7"/>
          <w:ind w:right="720"/>
          <w:rPr>
            <w:sz w:val="21"/>
          </w:rPr>
        </w:pPr>
        <w:r>
          <w:rPr>
            <w:b/>
            <w:sz w:val="24"/>
            <w:szCs w:val="24"/>
          </w:rPr>
          <w:fldChar w:fldCharType="begin"/>
        </w:r>
        <w:r w:rsidR="007A05C3">
          <w:rPr>
            <w:b/>
          </w:rPr>
          <w:instrText>PAGE</w:instrText>
        </w:r>
        <w:r>
          <w:rPr>
            <w:b/>
            <w:sz w:val="24"/>
            <w:szCs w:val="24"/>
          </w:rPr>
          <w:fldChar w:fldCharType="separate"/>
        </w:r>
        <w:r w:rsidR="002202DF">
          <w:rPr>
            <w:b/>
            <w:noProof/>
          </w:rPr>
          <w:t>14</w:t>
        </w:r>
        <w:r>
          <w:rPr>
            <w:b/>
            <w:sz w:val="24"/>
            <w:szCs w:val="24"/>
          </w:rPr>
          <w:fldChar w:fldCharType="end"/>
        </w:r>
        <w:r w:rsidR="007A05C3">
          <w:rPr>
            <w:lang w:val="zh-CN"/>
          </w:rPr>
          <w:t xml:space="preserve"> / </w:t>
        </w:r>
        <w:r>
          <w:rPr>
            <w:b/>
            <w:sz w:val="24"/>
            <w:szCs w:val="24"/>
          </w:rPr>
          <w:fldChar w:fldCharType="begin"/>
        </w:r>
        <w:r w:rsidR="007A05C3">
          <w:rPr>
            <w:b/>
          </w:rPr>
          <w:instrText>NUMPAGES</w:instrText>
        </w:r>
        <w:r>
          <w:rPr>
            <w:b/>
            <w:sz w:val="24"/>
            <w:szCs w:val="24"/>
          </w:rPr>
          <w:fldChar w:fldCharType="separate"/>
        </w:r>
        <w:r w:rsidR="002202DF">
          <w:rPr>
            <w:b/>
            <w:noProof/>
          </w:rPr>
          <w:t>18</w:t>
        </w:r>
        <w:r>
          <w:rPr>
            <w:b/>
            <w:sz w:val="24"/>
            <w:szCs w:val="24"/>
          </w:rPr>
          <w:fldChar w:fldCharType="end"/>
        </w:r>
      </w:p>
    </w:sdtContent>
  </w:sdt>
  <w:p w:rsidR="00EF5FD9" w:rsidRDefault="009F095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151"/>
      <w:docPartObj>
        <w:docPartGallery w:val="Page Numbers (Bottom of Page)"/>
        <w:docPartUnique/>
      </w:docPartObj>
    </w:sdtPr>
    <w:sdtContent>
      <w:sdt>
        <w:sdtPr>
          <w:id w:val="171357283"/>
          <w:docPartObj>
            <w:docPartGallery w:val="Page Numbers (Top of Page)"/>
            <w:docPartUnique/>
          </w:docPartObj>
        </w:sdtPr>
        <w:sdtContent>
          <w:p w:rsidR="007A05C3" w:rsidRDefault="007A05C3">
            <w:pPr>
              <w:pStyle w:val="a3"/>
              <w:jc w:val="right"/>
            </w:pPr>
            <w:r>
              <w:rPr>
                <w:lang w:val="zh-CN"/>
              </w:rPr>
              <w:t xml:space="preserve"> </w:t>
            </w:r>
            <w:r w:rsidR="008E3626">
              <w:rPr>
                <w:b/>
                <w:sz w:val="24"/>
                <w:szCs w:val="24"/>
              </w:rPr>
              <w:fldChar w:fldCharType="begin"/>
            </w:r>
            <w:r>
              <w:rPr>
                <w:b/>
              </w:rPr>
              <w:instrText>PAGE</w:instrText>
            </w:r>
            <w:r w:rsidR="008E3626">
              <w:rPr>
                <w:b/>
                <w:sz w:val="24"/>
                <w:szCs w:val="24"/>
              </w:rPr>
              <w:fldChar w:fldCharType="separate"/>
            </w:r>
            <w:r w:rsidR="002202DF">
              <w:rPr>
                <w:b/>
                <w:noProof/>
              </w:rPr>
              <w:t>15</w:t>
            </w:r>
            <w:r w:rsidR="008E3626">
              <w:rPr>
                <w:b/>
                <w:sz w:val="24"/>
                <w:szCs w:val="24"/>
              </w:rPr>
              <w:fldChar w:fldCharType="end"/>
            </w:r>
            <w:r>
              <w:rPr>
                <w:lang w:val="zh-CN"/>
              </w:rPr>
              <w:t xml:space="preserve"> / </w:t>
            </w:r>
            <w:r w:rsidR="008E3626">
              <w:rPr>
                <w:b/>
                <w:sz w:val="24"/>
                <w:szCs w:val="24"/>
              </w:rPr>
              <w:fldChar w:fldCharType="begin"/>
            </w:r>
            <w:r>
              <w:rPr>
                <w:b/>
              </w:rPr>
              <w:instrText>NUMPAGES</w:instrText>
            </w:r>
            <w:r w:rsidR="008E3626">
              <w:rPr>
                <w:b/>
                <w:sz w:val="24"/>
                <w:szCs w:val="24"/>
              </w:rPr>
              <w:fldChar w:fldCharType="separate"/>
            </w:r>
            <w:r w:rsidR="002202DF">
              <w:rPr>
                <w:b/>
                <w:noProof/>
              </w:rPr>
              <w:t>18</w:t>
            </w:r>
            <w:r w:rsidR="008E3626">
              <w:rPr>
                <w:b/>
                <w:sz w:val="24"/>
                <w:szCs w:val="24"/>
              </w:rPr>
              <w:fldChar w:fldCharType="end"/>
            </w:r>
          </w:p>
        </w:sdtContent>
      </w:sdt>
    </w:sdtContent>
  </w:sdt>
  <w:p w:rsidR="00EF5FD9" w:rsidRDefault="009F095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952" w:rsidRDefault="009F0952" w:rsidP="009F2992">
      <w:r>
        <w:separator/>
      </w:r>
    </w:p>
  </w:footnote>
  <w:footnote w:type="continuationSeparator" w:id="1">
    <w:p w:rsidR="009F0952" w:rsidRDefault="009F0952" w:rsidP="009F2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D2C"/>
    <w:rsid w:val="0000598A"/>
    <w:rsid w:val="00027492"/>
    <w:rsid w:val="0004258D"/>
    <w:rsid w:val="00045D81"/>
    <w:rsid w:val="00062D5D"/>
    <w:rsid w:val="000660C5"/>
    <w:rsid w:val="00071DF7"/>
    <w:rsid w:val="00081E14"/>
    <w:rsid w:val="00084253"/>
    <w:rsid w:val="00084A90"/>
    <w:rsid w:val="00091CA3"/>
    <w:rsid w:val="000925B5"/>
    <w:rsid w:val="00093F0B"/>
    <w:rsid w:val="00094168"/>
    <w:rsid w:val="000A7F48"/>
    <w:rsid w:val="000C305D"/>
    <w:rsid w:val="000E0052"/>
    <w:rsid w:val="0010112E"/>
    <w:rsid w:val="00101E2D"/>
    <w:rsid w:val="0010787A"/>
    <w:rsid w:val="00113617"/>
    <w:rsid w:val="00116FFB"/>
    <w:rsid w:val="001231BE"/>
    <w:rsid w:val="00146DE1"/>
    <w:rsid w:val="00152C6C"/>
    <w:rsid w:val="00154612"/>
    <w:rsid w:val="001642E7"/>
    <w:rsid w:val="00171E72"/>
    <w:rsid w:val="00172EFF"/>
    <w:rsid w:val="00174C40"/>
    <w:rsid w:val="00181CB2"/>
    <w:rsid w:val="00190D3A"/>
    <w:rsid w:val="001A0316"/>
    <w:rsid w:val="001B1ABE"/>
    <w:rsid w:val="001B4004"/>
    <w:rsid w:val="001D16ED"/>
    <w:rsid w:val="001E0D95"/>
    <w:rsid w:val="001E12D0"/>
    <w:rsid w:val="001E1FB3"/>
    <w:rsid w:val="001F0E26"/>
    <w:rsid w:val="00202648"/>
    <w:rsid w:val="00210E0A"/>
    <w:rsid w:val="002202DF"/>
    <w:rsid w:val="002247FE"/>
    <w:rsid w:val="0022549E"/>
    <w:rsid w:val="002322B9"/>
    <w:rsid w:val="002400A3"/>
    <w:rsid w:val="0024558B"/>
    <w:rsid w:val="002634BB"/>
    <w:rsid w:val="00265AC8"/>
    <w:rsid w:val="002770D7"/>
    <w:rsid w:val="0028067A"/>
    <w:rsid w:val="0028092A"/>
    <w:rsid w:val="00297978"/>
    <w:rsid w:val="002979FA"/>
    <w:rsid w:val="00297F3E"/>
    <w:rsid w:val="002A160C"/>
    <w:rsid w:val="002A4927"/>
    <w:rsid w:val="002A56E5"/>
    <w:rsid w:val="002B1FBD"/>
    <w:rsid w:val="002B6855"/>
    <w:rsid w:val="002C5E98"/>
    <w:rsid w:val="002C7845"/>
    <w:rsid w:val="002D4D7B"/>
    <w:rsid w:val="002D75D3"/>
    <w:rsid w:val="002E0059"/>
    <w:rsid w:val="002E1EB5"/>
    <w:rsid w:val="002F1630"/>
    <w:rsid w:val="002F4708"/>
    <w:rsid w:val="003023EF"/>
    <w:rsid w:val="003028D7"/>
    <w:rsid w:val="00304CDE"/>
    <w:rsid w:val="00314939"/>
    <w:rsid w:val="003150D3"/>
    <w:rsid w:val="00320E11"/>
    <w:rsid w:val="0032287A"/>
    <w:rsid w:val="003459B3"/>
    <w:rsid w:val="00345C66"/>
    <w:rsid w:val="00347EC4"/>
    <w:rsid w:val="00355DE7"/>
    <w:rsid w:val="0035619D"/>
    <w:rsid w:val="003600BC"/>
    <w:rsid w:val="003610C2"/>
    <w:rsid w:val="0036237F"/>
    <w:rsid w:val="003737A9"/>
    <w:rsid w:val="0037455E"/>
    <w:rsid w:val="003840D1"/>
    <w:rsid w:val="003862EF"/>
    <w:rsid w:val="003A5134"/>
    <w:rsid w:val="003A5F1D"/>
    <w:rsid w:val="003B175D"/>
    <w:rsid w:val="003B319B"/>
    <w:rsid w:val="003B41F4"/>
    <w:rsid w:val="003D172D"/>
    <w:rsid w:val="003D194F"/>
    <w:rsid w:val="003D566F"/>
    <w:rsid w:val="003D61BC"/>
    <w:rsid w:val="003D711D"/>
    <w:rsid w:val="003F4705"/>
    <w:rsid w:val="003F4F5F"/>
    <w:rsid w:val="00401202"/>
    <w:rsid w:val="00405068"/>
    <w:rsid w:val="00405ED5"/>
    <w:rsid w:val="00410024"/>
    <w:rsid w:val="00411DF5"/>
    <w:rsid w:val="0041251C"/>
    <w:rsid w:val="004134E7"/>
    <w:rsid w:val="0042062E"/>
    <w:rsid w:val="00424F29"/>
    <w:rsid w:val="004320AD"/>
    <w:rsid w:val="004324E3"/>
    <w:rsid w:val="0043363C"/>
    <w:rsid w:val="0043468F"/>
    <w:rsid w:val="00437A37"/>
    <w:rsid w:val="00442FB4"/>
    <w:rsid w:val="0044344A"/>
    <w:rsid w:val="00444874"/>
    <w:rsid w:val="004502D1"/>
    <w:rsid w:val="004544D5"/>
    <w:rsid w:val="00460186"/>
    <w:rsid w:val="0046148C"/>
    <w:rsid w:val="00466BA6"/>
    <w:rsid w:val="00467342"/>
    <w:rsid w:val="00467F4E"/>
    <w:rsid w:val="00476D71"/>
    <w:rsid w:val="00487A34"/>
    <w:rsid w:val="004A367E"/>
    <w:rsid w:val="004B1164"/>
    <w:rsid w:val="004B72E0"/>
    <w:rsid w:val="004D0F71"/>
    <w:rsid w:val="004D6A84"/>
    <w:rsid w:val="004F346E"/>
    <w:rsid w:val="00503597"/>
    <w:rsid w:val="005037A9"/>
    <w:rsid w:val="005128C7"/>
    <w:rsid w:val="00515879"/>
    <w:rsid w:val="00515E2A"/>
    <w:rsid w:val="005176DE"/>
    <w:rsid w:val="00523023"/>
    <w:rsid w:val="00526434"/>
    <w:rsid w:val="00534A0C"/>
    <w:rsid w:val="0054111A"/>
    <w:rsid w:val="00541F76"/>
    <w:rsid w:val="00543AA6"/>
    <w:rsid w:val="0054612A"/>
    <w:rsid w:val="0056084C"/>
    <w:rsid w:val="00573E59"/>
    <w:rsid w:val="0057449B"/>
    <w:rsid w:val="00592D8D"/>
    <w:rsid w:val="005A7ACE"/>
    <w:rsid w:val="005B2C2F"/>
    <w:rsid w:val="005B3B90"/>
    <w:rsid w:val="005C6FEA"/>
    <w:rsid w:val="005E17B3"/>
    <w:rsid w:val="005E659C"/>
    <w:rsid w:val="005E7ADB"/>
    <w:rsid w:val="005F0A59"/>
    <w:rsid w:val="005F1070"/>
    <w:rsid w:val="005F3D2C"/>
    <w:rsid w:val="005F4D85"/>
    <w:rsid w:val="005F4E33"/>
    <w:rsid w:val="00605BE4"/>
    <w:rsid w:val="0061126C"/>
    <w:rsid w:val="006231EF"/>
    <w:rsid w:val="00624105"/>
    <w:rsid w:val="00627CEF"/>
    <w:rsid w:val="00635E43"/>
    <w:rsid w:val="0064476E"/>
    <w:rsid w:val="0065078D"/>
    <w:rsid w:val="006531A7"/>
    <w:rsid w:val="00660575"/>
    <w:rsid w:val="006618DA"/>
    <w:rsid w:val="006619D7"/>
    <w:rsid w:val="00671465"/>
    <w:rsid w:val="006730AA"/>
    <w:rsid w:val="00677180"/>
    <w:rsid w:val="00681472"/>
    <w:rsid w:val="006815EE"/>
    <w:rsid w:val="00681ED3"/>
    <w:rsid w:val="0068662D"/>
    <w:rsid w:val="0069402D"/>
    <w:rsid w:val="006A264D"/>
    <w:rsid w:val="006B4EA6"/>
    <w:rsid w:val="006B5DE0"/>
    <w:rsid w:val="006C43E3"/>
    <w:rsid w:val="006D7585"/>
    <w:rsid w:val="006E6FDE"/>
    <w:rsid w:val="007044DE"/>
    <w:rsid w:val="007063C1"/>
    <w:rsid w:val="00713381"/>
    <w:rsid w:val="00744C0F"/>
    <w:rsid w:val="00754ECD"/>
    <w:rsid w:val="00760F29"/>
    <w:rsid w:val="00762E28"/>
    <w:rsid w:val="00764DD6"/>
    <w:rsid w:val="0077605C"/>
    <w:rsid w:val="0078167E"/>
    <w:rsid w:val="00782ED0"/>
    <w:rsid w:val="007A05C3"/>
    <w:rsid w:val="007A516B"/>
    <w:rsid w:val="007A773C"/>
    <w:rsid w:val="007B30B0"/>
    <w:rsid w:val="007B4162"/>
    <w:rsid w:val="007B45B1"/>
    <w:rsid w:val="007B5612"/>
    <w:rsid w:val="007C46EE"/>
    <w:rsid w:val="007D1B0A"/>
    <w:rsid w:val="007D2930"/>
    <w:rsid w:val="007E057C"/>
    <w:rsid w:val="007E38FF"/>
    <w:rsid w:val="007E5477"/>
    <w:rsid w:val="007F6922"/>
    <w:rsid w:val="00801627"/>
    <w:rsid w:val="008041FF"/>
    <w:rsid w:val="00805955"/>
    <w:rsid w:val="0080706D"/>
    <w:rsid w:val="008173A9"/>
    <w:rsid w:val="00820A02"/>
    <w:rsid w:val="00826AF4"/>
    <w:rsid w:val="00830412"/>
    <w:rsid w:val="0084025D"/>
    <w:rsid w:val="008478CC"/>
    <w:rsid w:val="00850061"/>
    <w:rsid w:val="00855AFC"/>
    <w:rsid w:val="00861532"/>
    <w:rsid w:val="00865DEE"/>
    <w:rsid w:val="00882F64"/>
    <w:rsid w:val="0088373E"/>
    <w:rsid w:val="008A31E9"/>
    <w:rsid w:val="008A42F2"/>
    <w:rsid w:val="008C00B6"/>
    <w:rsid w:val="008C4B42"/>
    <w:rsid w:val="008D4269"/>
    <w:rsid w:val="008E2909"/>
    <w:rsid w:val="008E3626"/>
    <w:rsid w:val="008E4CF2"/>
    <w:rsid w:val="008E7385"/>
    <w:rsid w:val="008F026E"/>
    <w:rsid w:val="008F1270"/>
    <w:rsid w:val="008F663E"/>
    <w:rsid w:val="00917C45"/>
    <w:rsid w:val="009214A2"/>
    <w:rsid w:val="00922154"/>
    <w:rsid w:val="00925C20"/>
    <w:rsid w:val="00926D26"/>
    <w:rsid w:val="00944F67"/>
    <w:rsid w:val="00945800"/>
    <w:rsid w:val="0095532F"/>
    <w:rsid w:val="009608EB"/>
    <w:rsid w:val="00963646"/>
    <w:rsid w:val="00985ADB"/>
    <w:rsid w:val="009860E1"/>
    <w:rsid w:val="0099141B"/>
    <w:rsid w:val="009974D3"/>
    <w:rsid w:val="009A1340"/>
    <w:rsid w:val="009C0B77"/>
    <w:rsid w:val="009C7E04"/>
    <w:rsid w:val="009E6553"/>
    <w:rsid w:val="009F0952"/>
    <w:rsid w:val="009F2992"/>
    <w:rsid w:val="009F631B"/>
    <w:rsid w:val="00A17235"/>
    <w:rsid w:val="00A17BF2"/>
    <w:rsid w:val="00A458C6"/>
    <w:rsid w:val="00A701F9"/>
    <w:rsid w:val="00A71AA8"/>
    <w:rsid w:val="00A844CB"/>
    <w:rsid w:val="00A90DF7"/>
    <w:rsid w:val="00A943C4"/>
    <w:rsid w:val="00AA2369"/>
    <w:rsid w:val="00AA24CC"/>
    <w:rsid w:val="00AA658A"/>
    <w:rsid w:val="00AA6E2A"/>
    <w:rsid w:val="00AB0F63"/>
    <w:rsid w:val="00AB1BA1"/>
    <w:rsid w:val="00AC0332"/>
    <w:rsid w:val="00AD3217"/>
    <w:rsid w:val="00AD761D"/>
    <w:rsid w:val="00AE1729"/>
    <w:rsid w:val="00AE6504"/>
    <w:rsid w:val="00AF4181"/>
    <w:rsid w:val="00AF42B8"/>
    <w:rsid w:val="00AF736E"/>
    <w:rsid w:val="00B177F1"/>
    <w:rsid w:val="00B210CC"/>
    <w:rsid w:val="00B24177"/>
    <w:rsid w:val="00B34848"/>
    <w:rsid w:val="00B368EC"/>
    <w:rsid w:val="00B374C8"/>
    <w:rsid w:val="00B37653"/>
    <w:rsid w:val="00B37EDD"/>
    <w:rsid w:val="00B43C10"/>
    <w:rsid w:val="00B4531C"/>
    <w:rsid w:val="00B60CB4"/>
    <w:rsid w:val="00B660D1"/>
    <w:rsid w:val="00B66664"/>
    <w:rsid w:val="00B675C7"/>
    <w:rsid w:val="00B700F7"/>
    <w:rsid w:val="00B878A6"/>
    <w:rsid w:val="00B94642"/>
    <w:rsid w:val="00BB297D"/>
    <w:rsid w:val="00BB529B"/>
    <w:rsid w:val="00BF31C1"/>
    <w:rsid w:val="00BF49A2"/>
    <w:rsid w:val="00BF6362"/>
    <w:rsid w:val="00BF7DF2"/>
    <w:rsid w:val="00C041A8"/>
    <w:rsid w:val="00C044EE"/>
    <w:rsid w:val="00C12714"/>
    <w:rsid w:val="00C1445F"/>
    <w:rsid w:val="00C145DE"/>
    <w:rsid w:val="00C14CE1"/>
    <w:rsid w:val="00C1685E"/>
    <w:rsid w:val="00C2151B"/>
    <w:rsid w:val="00C34461"/>
    <w:rsid w:val="00C37EC6"/>
    <w:rsid w:val="00C44469"/>
    <w:rsid w:val="00C47E99"/>
    <w:rsid w:val="00C529B6"/>
    <w:rsid w:val="00C53DE3"/>
    <w:rsid w:val="00C54FC1"/>
    <w:rsid w:val="00C56B63"/>
    <w:rsid w:val="00C64C7A"/>
    <w:rsid w:val="00C719B4"/>
    <w:rsid w:val="00C76172"/>
    <w:rsid w:val="00C804CB"/>
    <w:rsid w:val="00C936BA"/>
    <w:rsid w:val="00C9703B"/>
    <w:rsid w:val="00CB372F"/>
    <w:rsid w:val="00CB52D4"/>
    <w:rsid w:val="00CC09D5"/>
    <w:rsid w:val="00CC0A74"/>
    <w:rsid w:val="00CC2D13"/>
    <w:rsid w:val="00CC3F8C"/>
    <w:rsid w:val="00CD4DFD"/>
    <w:rsid w:val="00CF2704"/>
    <w:rsid w:val="00CF402B"/>
    <w:rsid w:val="00D02A71"/>
    <w:rsid w:val="00D1039A"/>
    <w:rsid w:val="00D21911"/>
    <w:rsid w:val="00D2449B"/>
    <w:rsid w:val="00D326D6"/>
    <w:rsid w:val="00D332F0"/>
    <w:rsid w:val="00D45BE8"/>
    <w:rsid w:val="00D51C24"/>
    <w:rsid w:val="00D567E8"/>
    <w:rsid w:val="00D577DA"/>
    <w:rsid w:val="00D75ABA"/>
    <w:rsid w:val="00D83510"/>
    <w:rsid w:val="00D9202E"/>
    <w:rsid w:val="00D92CBF"/>
    <w:rsid w:val="00D97CA0"/>
    <w:rsid w:val="00DA2E16"/>
    <w:rsid w:val="00DA7D89"/>
    <w:rsid w:val="00DB49C3"/>
    <w:rsid w:val="00DB64C2"/>
    <w:rsid w:val="00DB6A42"/>
    <w:rsid w:val="00DC2071"/>
    <w:rsid w:val="00DC61DD"/>
    <w:rsid w:val="00DD1A25"/>
    <w:rsid w:val="00DD26E2"/>
    <w:rsid w:val="00DE33F3"/>
    <w:rsid w:val="00DE35D5"/>
    <w:rsid w:val="00DE4A8E"/>
    <w:rsid w:val="00DF0916"/>
    <w:rsid w:val="00DF4DBD"/>
    <w:rsid w:val="00DF690C"/>
    <w:rsid w:val="00E0213C"/>
    <w:rsid w:val="00E06639"/>
    <w:rsid w:val="00E26304"/>
    <w:rsid w:val="00E35F9F"/>
    <w:rsid w:val="00E41DB0"/>
    <w:rsid w:val="00E4390A"/>
    <w:rsid w:val="00E47F4D"/>
    <w:rsid w:val="00E749DF"/>
    <w:rsid w:val="00E80105"/>
    <w:rsid w:val="00E84821"/>
    <w:rsid w:val="00E84C6F"/>
    <w:rsid w:val="00E8652C"/>
    <w:rsid w:val="00E927F6"/>
    <w:rsid w:val="00EA4D00"/>
    <w:rsid w:val="00EA7EF3"/>
    <w:rsid w:val="00EB1434"/>
    <w:rsid w:val="00EB222F"/>
    <w:rsid w:val="00EB5DDE"/>
    <w:rsid w:val="00EC2861"/>
    <w:rsid w:val="00ED441D"/>
    <w:rsid w:val="00ED65FA"/>
    <w:rsid w:val="00EE29EF"/>
    <w:rsid w:val="00EE2C1F"/>
    <w:rsid w:val="00EE74F2"/>
    <w:rsid w:val="00EF1A00"/>
    <w:rsid w:val="00EF5D6A"/>
    <w:rsid w:val="00EF68E7"/>
    <w:rsid w:val="00F0771F"/>
    <w:rsid w:val="00F335DB"/>
    <w:rsid w:val="00F36FFF"/>
    <w:rsid w:val="00F47C3D"/>
    <w:rsid w:val="00F60AAD"/>
    <w:rsid w:val="00F61F46"/>
    <w:rsid w:val="00F65D93"/>
    <w:rsid w:val="00F74E05"/>
    <w:rsid w:val="00F75F48"/>
    <w:rsid w:val="00F8032B"/>
    <w:rsid w:val="00F87363"/>
    <w:rsid w:val="00F95CBD"/>
    <w:rsid w:val="00FA4DEE"/>
    <w:rsid w:val="00FA53FD"/>
    <w:rsid w:val="00FA56BA"/>
    <w:rsid w:val="00FB00AE"/>
    <w:rsid w:val="00FB0764"/>
    <w:rsid w:val="00FB7568"/>
    <w:rsid w:val="00FC1F45"/>
    <w:rsid w:val="00FC5F61"/>
    <w:rsid w:val="00FD510F"/>
    <w:rsid w:val="00FD7A17"/>
    <w:rsid w:val="00FE0719"/>
    <w:rsid w:val="00FE4D41"/>
    <w:rsid w:val="00FE718F"/>
    <w:rsid w:val="00FF0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F3D2C"/>
    <w:pPr>
      <w:tabs>
        <w:tab w:val="center" w:pos="4153"/>
        <w:tab w:val="right" w:pos="8306"/>
      </w:tabs>
      <w:snapToGrid w:val="0"/>
      <w:jc w:val="left"/>
    </w:pPr>
    <w:rPr>
      <w:sz w:val="18"/>
    </w:rPr>
  </w:style>
  <w:style w:type="character" w:customStyle="1" w:styleId="Char">
    <w:name w:val="页脚 Char"/>
    <w:basedOn w:val="a0"/>
    <w:link w:val="a3"/>
    <w:uiPriority w:val="99"/>
    <w:rsid w:val="005F3D2C"/>
    <w:rPr>
      <w:rFonts w:ascii="Times New Roman" w:eastAsia="宋体" w:hAnsi="Times New Roman" w:cs="Times New Roman"/>
      <w:sz w:val="18"/>
      <w:szCs w:val="20"/>
    </w:rPr>
  </w:style>
  <w:style w:type="character" w:styleId="a4">
    <w:name w:val="page number"/>
    <w:basedOn w:val="a0"/>
    <w:rsid w:val="005F3D2C"/>
  </w:style>
  <w:style w:type="paragraph" w:styleId="a5">
    <w:name w:val="header"/>
    <w:basedOn w:val="a"/>
    <w:link w:val="Char0"/>
    <w:uiPriority w:val="99"/>
    <w:semiHidden/>
    <w:unhideWhenUsed/>
    <w:rsid w:val="00AF42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F42B8"/>
    <w:rPr>
      <w:rFonts w:ascii="Times New Roman" w:eastAsia="宋体" w:hAnsi="Times New Roman" w:cs="Times New Roman"/>
      <w:sz w:val="18"/>
      <w:szCs w:val="18"/>
    </w:rPr>
  </w:style>
  <w:style w:type="paragraph" w:styleId="a6">
    <w:name w:val="Balloon Text"/>
    <w:basedOn w:val="a"/>
    <w:link w:val="Char1"/>
    <w:uiPriority w:val="99"/>
    <w:semiHidden/>
    <w:unhideWhenUsed/>
    <w:rsid w:val="007E5477"/>
    <w:rPr>
      <w:sz w:val="18"/>
      <w:szCs w:val="18"/>
    </w:rPr>
  </w:style>
  <w:style w:type="character" w:customStyle="1" w:styleId="Char1">
    <w:name w:val="批注框文本 Char"/>
    <w:basedOn w:val="a0"/>
    <w:link w:val="a6"/>
    <w:uiPriority w:val="99"/>
    <w:semiHidden/>
    <w:rsid w:val="007E5477"/>
    <w:rPr>
      <w:rFonts w:ascii="Times New Roman" w:eastAsia="宋体" w:hAnsi="Times New Roman" w:cs="Times New Roman"/>
      <w:sz w:val="18"/>
      <w:szCs w:val="18"/>
    </w:rPr>
  </w:style>
  <w:style w:type="paragraph" w:styleId="a7">
    <w:name w:val="Normal (Web)"/>
    <w:basedOn w:val="a"/>
    <w:rsid w:val="007A05C3"/>
    <w:pPr>
      <w:widowControl/>
      <w:spacing w:before="100" w:beforeAutospacing="1" w:after="100" w:afterAutospacing="1"/>
      <w:jc w:val="left"/>
    </w:pPr>
    <w:rPr>
      <w:rFonts w:ascii="宋体" w:hAnsi="宋体" w:cs="宋体"/>
      <w:kern w:val="0"/>
      <w:sz w:val="24"/>
      <w:szCs w:val="24"/>
    </w:rPr>
  </w:style>
  <w:style w:type="paragraph" w:styleId="a8">
    <w:name w:val="Plain Text"/>
    <w:basedOn w:val="a"/>
    <w:link w:val="Char2"/>
    <w:rsid w:val="005037A9"/>
    <w:rPr>
      <w:rFonts w:ascii="宋体" w:hAnsi="Courier New" w:cs="Courier New"/>
      <w:szCs w:val="21"/>
    </w:rPr>
  </w:style>
  <w:style w:type="character" w:customStyle="1" w:styleId="Char2">
    <w:name w:val="纯文本 Char"/>
    <w:basedOn w:val="a0"/>
    <w:link w:val="a8"/>
    <w:rsid w:val="005037A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sz="1400" b="1" i="0" baseline="0">
                <a:latin typeface="楷体" pitchFamily="49" charset="-122"/>
                <a:ea typeface="楷体" pitchFamily="49" charset="-122"/>
              </a:rPr>
              <a:t>图一：全市受理投诉类别比例图</a:t>
            </a:r>
            <a:endParaRPr lang="zh-CN" sz="1400">
              <a:latin typeface="楷体" pitchFamily="49" charset="-122"/>
              <a:ea typeface="楷体" pitchFamily="49" charset="-122"/>
            </a:endParaRPr>
          </a:p>
        </c:rich>
      </c:tx>
    </c:title>
    <c:view3D>
      <c:rotX val="30"/>
      <c:perspective val="30"/>
    </c:view3D>
    <c:plotArea>
      <c:layout>
        <c:manualLayout>
          <c:layoutTarget val="inner"/>
          <c:xMode val="edge"/>
          <c:yMode val="edge"/>
          <c:x val="0.21990740740740963"/>
          <c:y val="0.2941466691663559"/>
          <c:w val="0.6121795993449537"/>
          <c:h val="0.50059555055618343"/>
        </c:manualLayout>
      </c:layout>
      <c:pie3DChart>
        <c:varyColors val="1"/>
        <c:ser>
          <c:idx val="0"/>
          <c:order val="0"/>
          <c:tx>
            <c:strRef>
              <c:f>Sheet1!$B$1</c:f>
              <c:strCache>
                <c:ptCount val="1"/>
                <c:pt idx="0">
                  <c:v>图一：全市受理情况</c:v>
                </c:pt>
              </c:strCache>
            </c:strRef>
          </c:tx>
          <c:explosion val="2"/>
          <c:dPt>
            <c:idx val="0"/>
            <c:explosion val="4"/>
          </c:dPt>
          <c:dPt>
            <c:idx val="2"/>
            <c:explosion val="5"/>
          </c:dPt>
          <c:dLbls>
            <c:dLbl>
              <c:idx val="0"/>
              <c:layout>
                <c:manualLayout>
                  <c:x val="-0.19195336159903181"/>
                  <c:y val="1.4998125234345778E-2"/>
                </c:manualLayout>
              </c:layout>
              <c:tx>
                <c:rich>
                  <a:bodyPr/>
                  <a:lstStyle/>
                  <a:p>
                    <a:r>
                      <a:rPr lang="zh-CN" altLang="en-US"/>
                      <a:t>投诉
</a:t>
                    </a:r>
                    <a:r>
                      <a:rPr lang="en-US" altLang="zh-CN"/>
                      <a:t>40.2%</a:t>
                    </a:r>
                  </a:p>
                </c:rich>
              </c:tx>
              <c:showCatName val="1"/>
              <c:showPercent val="1"/>
            </c:dLbl>
            <c:dLbl>
              <c:idx val="1"/>
              <c:layout>
                <c:manualLayout>
                  <c:x val="2.0817013257958195E-2"/>
                  <c:y val="2.5409011373578448E-2"/>
                </c:manualLayout>
              </c:layout>
              <c:tx>
                <c:rich>
                  <a:bodyPr/>
                  <a:lstStyle/>
                  <a:p>
                    <a:r>
                      <a:rPr lang="zh-CN" altLang="en-US"/>
                      <a:t>其他
</a:t>
                    </a:r>
                    <a:r>
                      <a:rPr lang="en-US" altLang="zh-CN"/>
                      <a:t>0.73%</a:t>
                    </a:r>
                  </a:p>
                </c:rich>
              </c:tx>
              <c:showCatName val="1"/>
              <c:showPercent val="1"/>
            </c:dLbl>
            <c:dLbl>
              <c:idx val="2"/>
              <c:layout>
                <c:manualLayout>
                  <c:x val="0.24337371290127197"/>
                  <c:y val="-0.13522778402699753"/>
                </c:manualLayout>
              </c:layout>
              <c:tx>
                <c:rich>
                  <a:bodyPr/>
                  <a:lstStyle/>
                  <a:p>
                    <a:r>
                      <a:rPr lang="zh-CN" altLang="en-US"/>
                      <a:t>咨询
</a:t>
                    </a:r>
                    <a:r>
                      <a:rPr lang="en-US" altLang="zh-CN"/>
                      <a:t>51.67%</a:t>
                    </a:r>
                    <a:endParaRPr lang="zh-CN" altLang="en-US"/>
                  </a:p>
                </c:rich>
              </c:tx>
              <c:showCatName val="1"/>
              <c:showPercent val="1"/>
            </c:dLbl>
            <c:dLbl>
              <c:idx val="3"/>
              <c:layout>
                <c:manualLayout>
                  <c:x val="6.0862552437355624E-2"/>
                  <c:y val="0.10144169478815172"/>
                </c:manualLayout>
              </c:layout>
              <c:tx>
                <c:rich>
                  <a:bodyPr/>
                  <a:lstStyle/>
                  <a:p>
                    <a:r>
                      <a:rPr lang="zh-CN" altLang="en-US"/>
                      <a:t>举报
</a:t>
                    </a:r>
                    <a:r>
                      <a:rPr lang="en-US" altLang="zh-CN"/>
                      <a:t>7.4%</a:t>
                    </a:r>
                  </a:p>
                </c:rich>
              </c:tx>
              <c:showCatName val="1"/>
              <c:showPercent val="1"/>
            </c:dLbl>
            <c:showCatName val="1"/>
            <c:showPercent val="1"/>
            <c:showLeaderLines val="1"/>
          </c:dLbls>
          <c:cat>
            <c:strRef>
              <c:f>Sheet1!$A$2:$A$5</c:f>
              <c:strCache>
                <c:ptCount val="4"/>
                <c:pt idx="0">
                  <c:v>投诉</c:v>
                </c:pt>
                <c:pt idx="1">
                  <c:v>其他</c:v>
                </c:pt>
                <c:pt idx="2">
                  <c:v>咨询</c:v>
                </c:pt>
                <c:pt idx="3">
                  <c:v>举报</c:v>
                </c:pt>
              </c:strCache>
            </c:strRef>
          </c:cat>
          <c:val>
            <c:numRef>
              <c:f>Sheet1!$B$2:$B$5</c:f>
              <c:numCache>
                <c:formatCode>General</c:formatCode>
                <c:ptCount val="4"/>
                <c:pt idx="0">
                  <c:v>40.200000000000003</c:v>
                </c:pt>
                <c:pt idx="1">
                  <c:v>0.73000000000000065</c:v>
                </c:pt>
                <c:pt idx="2">
                  <c:v>51.67</c:v>
                </c:pt>
                <c:pt idx="3">
                  <c:v>7.4</c:v>
                </c:pt>
              </c:numCache>
            </c:numRef>
          </c:val>
        </c:ser>
        <c:dLbls>
          <c:showCatName val="1"/>
          <c:showPercent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a:latin typeface="楷体" pitchFamily="49" charset="-122"/>
                <a:ea typeface="楷体" pitchFamily="49" charset="-122"/>
              </a:rPr>
              <a:t>图二：全市各县区受理投诉举报情况</a:t>
            </a:r>
          </a:p>
        </c:rich>
      </c:tx>
    </c:title>
    <c:plotArea>
      <c:layout>
        <c:manualLayout>
          <c:layoutTarget val="inner"/>
          <c:xMode val="edge"/>
          <c:yMode val="edge"/>
          <c:x val="0.32945467754030855"/>
          <c:y val="0.1876362983144223"/>
          <c:w val="0.43168355470717684"/>
          <c:h val="0.68052025343965761"/>
        </c:manualLayout>
      </c:layout>
      <c:pieChart>
        <c:varyColors val="1"/>
        <c:ser>
          <c:idx val="0"/>
          <c:order val="0"/>
          <c:tx>
            <c:strRef>
              <c:f>Sheet1!$B$1</c:f>
              <c:strCache>
                <c:ptCount val="1"/>
                <c:pt idx="0">
                  <c:v>图二：全市各县区受理投诉举报情况</c:v>
                </c:pt>
              </c:strCache>
            </c:strRef>
          </c:tx>
          <c:dLbls>
            <c:dLbl>
              <c:idx val="0"/>
              <c:layout>
                <c:manualLayout>
                  <c:x val="-0.17993775020546776"/>
                  <c:y val="3.9883498433663733E-2"/>
                </c:manualLayout>
              </c:layout>
              <c:showCatName val="1"/>
              <c:showPercent val="1"/>
            </c:dLbl>
            <c:dLbl>
              <c:idx val="1"/>
              <c:layout>
                <c:manualLayout>
                  <c:x val="1.7017013498312715E-2"/>
                  <c:y val="-0.13905491851541371"/>
                </c:manualLayout>
              </c:layout>
              <c:tx>
                <c:rich>
                  <a:bodyPr/>
                  <a:lstStyle/>
                  <a:p>
                    <a:r>
                      <a:rPr lang="zh-CN" altLang="en-US"/>
                      <a:t>东至县
</a:t>
                    </a:r>
                    <a:r>
                      <a:rPr lang="en-US" altLang="zh-CN"/>
                      <a:t>10.41%</a:t>
                    </a:r>
                    <a:endParaRPr lang="zh-CN" altLang="en-US"/>
                  </a:p>
                </c:rich>
              </c:tx>
              <c:showCatName val="1"/>
              <c:showPercent val="1"/>
            </c:dLbl>
            <c:dLbl>
              <c:idx val="2"/>
              <c:layout>
                <c:manualLayout>
                  <c:x val="-3.4820302973939468E-2"/>
                  <c:y val="-2.5208026416052836E-2"/>
                </c:manualLayout>
              </c:layout>
              <c:tx>
                <c:rich>
                  <a:bodyPr/>
                  <a:lstStyle/>
                  <a:p>
                    <a:r>
                      <a:rPr lang="zh-CN" altLang="en-US"/>
                      <a:t>石台县
</a:t>
                    </a:r>
                    <a:r>
                      <a:rPr lang="en-US" altLang="zh-CN"/>
                      <a:t>3.83%</a:t>
                    </a:r>
                    <a:endParaRPr lang="zh-CN" altLang="en-US"/>
                  </a:p>
                </c:rich>
              </c:tx>
              <c:showCatName val="1"/>
              <c:showPercent val="1"/>
            </c:dLbl>
            <c:dLbl>
              <c:idx val="3"/>
              <c:layout>
                <c:manualLayout>
                  <c:x val="0.15527813568758531"/>
                  <c:y val="-4.2298535263737197E-2"/>
                </c:manualLayout>
              </c:layout>
              <c:tx>
                <c:rich>
                  <a:bodyPr/>
                  <a:lstStyle/>
                  <a:p>
                    <a:r>
                      <a:rPr lang="zh-CN" altLang="en-US"/>
                      <a:t>青阳县
</a:t>
                    </a:r>
                    <a:r>
                      <a:rPr lang="en-US" altLang="zh-CN"/>
                      <a:t>22.67%</a:t>
                    </a:r>
                    <a:endParaRPr lang="zh-CN" altLang="en-US"/>
                  </a:p>
                </c:rich>
              </c:tx>
              <c:showCatName val="1"/>
              <c:showPercent val="1"/>
            </c:dLbl>
            <c:dLbl>
              <c:idx val="4"/>
              <c:layout>
                <c:manualLayout>
                  <c:x val="-3.8074146981627296E-2"/>
                  <c:y val="9.14072432961089E-2"/>
                </c:manualLayout>
              </c:layout>
              <c:tx>
                <c:rich>
                  <a:bodyPr/>
                  <a:lstStyle/>
                  <a:p>
                    <a:r>
                      <a:rPr lang="zh-CN" altLang="en-US"/>
                      <a:t>九华山风景区
</a:t>
                    </a:r>
                    <a:r>
                      <a:rPr lang="en-US" altLang="zh-CN"/>
                      <a:t>0.99%</a:t>
                    </a:r>
                    <a:endParaRPr lang="zh-CN" altLang="en-US"/>
                  </a:p>
                </c:rich>
              </c:tx>
              <c:showCatName val="1"/>
              <c:showPercent val="1"/>
            </c:dLbl>
            <c:dLbl>
              <c:idx val="5"/>
              <c:layout>
                <c:manualLayout>
                  <c:x val="9.3838348331458932E-2"/>
                  <c:y val="0.18757921419518414"/>
                </c:manualLayout>
              </c:layout>
              <c:tx>
                <c:rich>
                  <a:bodyPr/>
                  <a:lstStyle/>
                  <a:p>
                    <a:r>
                      <a:rPr lang="zh-CN" altLang="en-US"/>
                      <a:t>园区分局
</a:t>
                    </a:r>
                    <a:r>
                      <a:rPr lang="en-US" altLang="zh-CN"/>
                      <a:t>16.1%</a:t>
                    </a:r>
                  </a:p>
                </c:rich>
              </c:tx>
              <c:showCatName val="1"/>
              <c:showPercent val="1"/>
            </c:dLbl>
            <c:showCatName val="1"/>
            <c:showPercent val="1"/>
            <c:showLeaderLines val="1"/>
          </c:dLbls>
          <c:cat>
            <c:strRef>
              <c:f>Sheet1!$A$2:$A$7</c:f>
              <c:strCache>
                <c:ptCount val="6"/>
                <c:pt idx="0">
                  <c:v>贵池区</c:v>
                </c:pt>
                <c:pt idx="1">
                  <c:v>东至县</c:v>
                </c:pt>
                <c:pt idx="2">
                  <c:v>石台县</c:v>
                </c:pt>
                <c:pt idx="3">
                  <c:v>青阳县</c:v>
                </c:pt>
                <c:pt idx="4">
                  <c:v>九华山风景区</c:v>
                </c:pt>
                <c:pt idx="5">
                  <c:v>市局直属园区分局</c:v>
                </c:pt>
              </c:strCache>
            </c:strRef>
          </c:cat>
          <c:val>
            <c:numRef>
              <c:f>Sheet1!$B$2:$B$7</c:f>
              <c:numCache>
                <c:formatCode>General</c:formatCode>
                <c:ptCount val="6"/>
                <c:pt idx="0">
                  <c:v>46</c:v>
                </c:pt>
                <c:pt idx="1">
                  <c:v>10.41</c:v>
                </c:pt>
                <c:pt idx="2">
                  <c:v>3.8299999999999987</c:v>
                </c:pt>
                <c:pt idx="3">
                  <c:v>22.67</c:v>
                </c:pt>
                <c:pt idx="4">
                  <c:v>0.99</c:v>
                </c:pt>
                <c:pt idx="5">
                  <c:v>16.100000000000001</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a:latin typeface="楷体" pitchFamily="49" charset="-122"/>
                <a:ea typeface="楷体" pitchFamily="49" charset="-122"/>
              </a:rPr>
              <a:t>图三：全市消费者投诉性质分析</a:t>
            </a:r>
          </a:p>
        </c:rich>
      </c:tx>
    </c:title>
    <c:plotArea>
      <c:layout>
        <c:manualLayout>
          <c:layoutTarget val="inner"/>
          <c:xMode val="edge"/>
          <c:yMode val="edge"/>
          <c:x val="0.2957970253718285"/>
          <c:y val="0.24905285845891781"/>
          <c:w val="0.41857337943458345"/>
          <c:h val="0.67519872515935564"/>
        </c:manualLayout>
      </c:layout>
      <c:pieChart>
        <c:varyColors val="1"/>
        <c:ser>
          <c:idx val="0"/>
          <c:order val="0"/>
          <c:tx>
            <c:strRef>
              <c:f>Sheet1!$B$1</c:f>
              <c:strCache>
                <c:ptCount val="1"/>
                <c:pt idx="0">
                  <c:v>图三：全市消费者投诉性质分析</c:v>
                </c:pt>
              </c:strCache>
            </c:strRef>
          </c:tx>
          <c:dLbls>
            <c:dLbl>
              <c:idx val="0"/>
              <c:layout>
                <c:manualLayout>
                  <c:x val="-0.12680300379119291"/>
                  <c:y val="0.18263467066616673"/>
                </c:manualLayout>
              </c:layout>
              <c:tx>
                <c:rich>
                  <a:bodyPr/>
                  <a:lstStyle/>
                  <a:p>
                    <a:r>
                      <a:rPr lang="zh-CN" altLang="en-US"/>
                      <a:t>质量
</a:t>
                    </a:r>
                    <a:r>
                      <a:rPr lang="en-US" altLang="zh-CN"/>
                      <a:t>24.12%</a:t>
                    </a:r>
                    <a:endParaRPr lang="zh-CN" altLang="en-US"/>
                  </a:p>
                </c:rich>
              </c:tx>
              <c:showCatName val="1"/>
              <c:showPercent val="1"/>
            </c:dLbl>
            <c:dLbl>
              <c:idx val="1"/>
              <c:layout>
                <c:manualLayout>
                  <c:x val="7.1426618547681918E-3"/>
                  <c:y val="-3.1158605174353211E-2"/>
                </c:manualLayout>
              </c:layout>
              <c:tx>
                <c:rich>
                  <a:bodyPr/>
                  <a:lstStyle/>
                  <a:p>
                    <a:r>
                      <a:rPr lang="zh-CN" altLang="en-US"/>
                      <a:t>虚假宣传
</a:t>
                    </a:r>
                    <a:r>
                      <a:rPr lang="en-US" altLang="zh-CN"/>
                      <a:t>0.52%</a:t>
                    </a:r>
                    <a:endParaRPr lang="zh-CN" altLang="en-US"/>
                  </a:p>
                </c:rich>
              </c:tx>
              <c:showCatName val="1"/>
              <c:showPercent val="1"/>
            </c:dLbl>
            <c:dLbl>
              <c:idx val="2"/>
              <c:layout>
                <c:manualLayout>
                  <c:x val="-0.11493720836978708"/>
                  <c:y val="-5.4308836395450574E-2"/>
                </c:manualLayout>
              </c:layout>
              <c:tx>
                <c:rich>
                  <a:bodyPr/>
                  <a:lstStyle/>
                  <a:p>
                    <a:r>
                      <a:rPr lang="zh-CN" altLang="en-US"/>
                      <a:t>广告
</a:t>
                    </a:r>
                    <a:r>
                      <a:rPr lang="en-US" altLang="zh-CN"/>
                      <a:t>9.5%</a:t>
                    </a:r>
                  </a:p>
                </c:rich>
              </c:tx>
              <c:showCatName val="1"/>
              <c:showPercent val="1"/>
            </c:dLbl>
            <c:dLbl>
              <c:idx val="3"/>
              <c:layout>
                <c:manualLayout>
                  <c:x val="6.5888501131122532E-2"/>
                  <c:y val="-0.19491424037111676"/>
                </c:manualLayout>
              </c:layout>
              <c:tx>
                <c:rich>
                  <a:bodyPr/>
                  <a:lstStyle/>
                  <a:p>
                    <a:r>
                      <a:rPr lang="zh-CN" altLang="en-US"/>
                      <a:t>合同
</a:t>
                    </a:r>
                    <a:r>
                      <a:rPr lang="en-US" altLang="zh-CN"/>
                      <a:t>5.57%</a:t>
                    </a:r>
                    <a:endParaRPr lang="zh-CN" altLang="en-US"/>
                  </a:p>
                </c:rich>
              </c:tx>
              <c:showCatName val="1"/>
              <c:showPercent val="1"/>
            </c:dLbl>
            <c:dLbl>
              <c:idx val="4"/>
              <c:layout>
                <c:manualLayout>
                  <c:x val="1.7138196267133275E-2"/>
                  <c:y val="-2.3673915760530163E-2"/>
                </c:manualLayout>
              </c:layout>
              <c:tx>
                <c:rich>
                  <a:bodyPr/>
                  <a:lstStyle/>
                  <a:p>
                    <a:r>
                      <a:rPr lang="zh-CN" altLang="en-US"/>
                      <a:t>计量
</a:t>
                    </a:r>
                    <a:r>
                      <a:rPr lang="en-US" altLang="zh-CN"/>
                      <a:t>1.16%</a:t>
                    </a:r>
                  </a:p>
                </c:rich>
              </c:tx>
              <c:showCatName val="1"/>
              <c:showPercent val="1"/>
            </c:dLbl>
            <c:dLbl>
              <c:idx val="5"/>
              <c:layout>
                <c:manualLayout>
                  <c:x val="9.068153785899262E-2"/>
                  <c:y val="-0.16629148100673513"/>
                </c:manualLayout>
              </c:layout>
              <c:tx>
                <c:rich>
                  <a:bodyPr/>
                  <a:lstStyle/>
                  <a:p>
                    <a:r>
                      <a:rPr lang="zh-CN" altLang="en-US"/>
                      <a:t>售后服务
</a:t>
                    </a:r>
                    <a:r>
                      <a:rPr lang="en-US" altLang="zh-CN"/>
                      <a:t>30.09%</a:t>
                    </a:r>
                  </a:p>
                </c:rich>
              </c:tx>
              <c:showCatName val="1"/>
              <c:showPercent val="1"/>
            </c:dLbl>
            <c:dLbl>
              <c:idx val="6"/>
              <c:layout>
                <c:manualLayout>
                  <c:x val="-4.9955344123651223E-3"/>
                  <c:y val="-1.7649043869516309E-2"/>
                </c:manualLayout>
              </c:layout>
              <c:tx>
                <c:rich>
                  <a:bodyPr/>
                  <a:lstStyle/>
                  <a:p>
                    <a:r>
                      <a:rPr lang="zh-CN" altLang="en-US"/>
                      <a:t>商标
</a:t>
                    </a:r>
                    <a:r>
                      <a:rPr lang="en-US" altLang="zh-CN"/>
                      <a:t>0.64%</a:t>
                    </a:r>
                  </a:p>
                </c:rich>
              </c:tx>
              <c:showCatName val="1"/>
              <c:showPercent val="1"/>
            </c:dLbl>
            <c:dLbl>
              <c:idx val="7"/>
              <c:layout>
                <c:manualLayout>
                  <c:x val="0.13608969451735292"/>
                  <c:y val="0.15358767654043348"/>
                </c:manualLayout>
              </c:layout>
              <c:tx>
                <c:rich>
                  <a:bodyPr/>
                  <a:lstStyle/>
                  <a:p>
                    <a:r>
                      <a:rPr lang="zh-CN" altLang="en-US"/>
                      <a:t>其他问题
</a:t>
                    </a:r>
                    <a:r>
                      <a:rPr lang="en-US" altLang="zh-CN"/>
                      <a:t>27.76%</a:t>
                    </a:r>
                    <a:endParaRPr lang="zh-CN" altLang="en-US"/>
                  </a:p>
                </c:rich>
              </c:tx>
              <c:showCatName val="1"/>
              <c:showPercent val="1"/>
            </c:dLbl>
            <c:dLbl>
              <c:idx val="8"/>
              <c:layout>
                <c:manualLayout>
                  <c:x val="-6.6413201690545931E-2"/>
                  <c:y val="2.3419805082504293E-2"/>
                </c:manualLayout>
              </c:layout>
              <c:tx>
                <c:rich>
                  <a:bodyPr/>
                  <a:lstStyle/>
                  <a:p>
                    <a:r>
                      <a:rPr lang="zh-CN" altLang="en-US"/>
                      <a:t>安全
</a:t>
                    </a:r>
                    <a:r>
                      <a:rPr lang="en-US" altLang="zh-CN"/>
                      <a:t>0.64%</a:t>
                    </a:r>
                    <a:endParaRPr lang="zh-CN" altLang="en-US"/>
                  </a:p>
                </c:rich>
              </c:tx>
              <c:showCatName val="1"/>
              <c:showPercent val="1"/>
            </c:dLbl>
            <c:showCatName val="1"/>
            <c:showPercent val="1"/>
            <c:showLeaderLines val="1"/>
          </c:dLbls>
          <c:cat>
            <c:strRef>
              <c:f>Sheet1!$A$2:$A$10</c:f>
              <c:strCache>
                <c:ptCount val="9"/>
                <c:pt idx="0">
                  <c:v>质量</c:v>
                </c:pt>
                <c:pt idx="1">
                  <c:v>虚假宣传</c:v>
                </c:pt>
                <c:pt idx="2">
                  <c:v>广告</c:v>
                </c:pt>
                <c:pt idx="3">
                  <c:v>合同</c:v>
                </c:pt>
                <c:pt idx="4">
                  <c:v>计量</c:v>
                </c:pt>
                <c:pt idx="5">
                  <c:v>售后服务</c:v>
                </c:pt>
                <c:pt idx="6">
                  <c:v>商标</c:v>
                </c:pt>
                <c:pt idx="7">
                  <c:v>其他问题</c:v>
                </c:pt>
                <c:pt idx="8">
                  <c:v>安全</c:v>
                </c:pt>
              </c:strCache>
            </c:strRef>
          </c:cat>
          <c:val>
            <c:numRef>
              <c:f>Sheet1!$B$2:$B$10</c:f>
              <c:numCache>
                <c:formatCode>General</c:formatCode>
                <c:ptCount val="9"/>
                <c:pt idx="0">
                  <c:v>24.12</c:v>
                </c:pt>
                <c:pt idx="1">
                  <c:v>0.52</c:v>
                </c:pt>
                <c:pt idx="2">
                  <c:v>9.5</c:v>
                </c:pt>
                <c:pt idx="3">
                  <c:v>5.57</c:v>
                </c:pt>
                <c:pt idx="4">
                  <c:v>1.1599999999999933</c:v>
                </c:pt>
                <c:pt idx="5">
                  <c:v>30.09</c:v>
                </c:pt>
                <c:pt idx="6">
                  <c:v>0.64000000000000334</c:v>
                </c:pt>
                <c:pt idx="7">
                  <c:v>27.759999999999987</c:v>
                </c:pt>
                <c:pt idx="8">
                  <c:v>0.64000000000000334</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a:latin typeface="楷体" pitchFamily="49" charset="-122"/>
                <a:ea typeface="楷体" pitchFamily="49" charset="-122"/>
              </a:rPr>
              <a:t>图四：全市受理投诉性质比例图</a:t>
            </a:r>
          </a:p>
        </c:rich>
      </c:tx>
      <c:layout>
        <c:manualLayout>
          <c:xMode val="edge"/>
          <c:yMode val="edge"/>
          <c:x val="0.18211663066954645"/>
          <c:y val="0"/>
        </c:manualLayout>
      </c:layout>
    </c:title>
    <c:plotArea>
      <c:layout>
        <c:manualLayout>
          <c:layoutTarget val="inner"/>
          <c:xMode val="edge"/>
          <c:yMode val="edge"/>
          <c:x val="0.27787223722291576"/>
          <c:y val="0.16246119754061891"/>
          <c:w val="0.45095536923975454"/>
          <c:h val="0.72246483030452002"/>
        </c:manualLayout>
      </c:layout>
      <c:pieChart>
        <c:varyColors val="1"/>
        <c:ser>
          <c:idx val="0"/>
          <c:order val="0"/>
          <c:tx>
            <c:strRef>
              <c:f>Sheet1!$B$1</c:f>
              <c:strCache>
                <c:ptCount val="1"/>
                <c:pt idx="0">
                  <c:v>图一：全市受理投诉性质比例图</c:v>
                </c:pt>
              </c:strCache>
            </c:strRef>
          </c:tx>
          <c:dLbls>
            <c:dLbl>
              <c:idx val="0"/>
              <c:layout>
                <c:manualLayout>
                  <c:x val="0.16659257855350137"/>
                  <c:y val="9.4531345637131545E-2"/>
                </c:manualLayout>
              </c:layout>
              <c:tx>
                <c:rich>
                  <a:bodyPr/>
                  <a:lstStyle/>
                  <a:p>
                    <a:r>
                      <a:rPr lang="zh-CN" altLang="en-US"/>
                      <a:t>人格尊严问题
</a:t>
                    </a:r>
                    <a:r>
                      <a:rPr lang="en-US" altLang="zh-CN"/>
                      <a:t>0.37%</a:t>
                    </a:r>
                  </a:p>
                </c:rich>
              </c:tx>
              <c:showCatName val="1"/>
              <c:showPercent val="1"/>
            </c:dLbl>
            <c:dLbl>
              <c:idx val="1"/>
              <c:layout>
                <c:manualLayout>
                  <c:x val="-0.16597915001445554"/>
                  <c:y val="9.9965307104778245E-2"/>
                </c:manualLayout>
              </c:layout>
              <c:tx>
                <c:rich>
                  <a:bodyPr/>
                  <a:lstStyle/>
                  <a:p>
                    <a:r>
                      <a:rPr lang="zh-CN" altLang="en-US"/>
                      <a:t>质量问题
</a:t>
                    </a:r>
                    <a:r>
                      <a:rPr lang="en-US" altLang="zh-CN"/>
                      <a:t>38.89%</a:t>
                    </a:r>
                    <a:endParaRPr lang="zh-CN" altLang="en-US"/>
                  </a:p>
                </c:rich>
              </c:tx>
              <c:showCatName val="1"/>
              <c:showPercent val="1"/>
            </c:dLbl>
            <c:dLbl>
              <c:idx val="2"/>
              <c:layout>
                <c:manualLayout>
                  <c:x val="4.4368859940024097E-3"/>
                  <c:y val="1.4353776712167109E-2"/>
                </c:manualLayout>
              </c:layout>
              <c:tx>
                <c:rich>
                  <a:bodyPr/>
                  <a:lstStyle/>
                  <a:p>
                    <a:r>
                      <a:rPr lang="zh-CN" altLang="en-US"/>
                      <a:t>安全问题
</a:t>
                    </a:r>
                    <a:r>
                      <a:rPr lang="en-US" altLang="zh-CN"/>
                      <a:t>2.59%</a:t>
                    </a:r>
                    <a:endParaRPr lang="zh-CN" altLang="en-US"/>
                  </a:p>
                </c:rich>
              </c:tx>
              <c:showCatName val="1"/>
              <c:showPercent val="1"/>
            </c:dLbl>
            <c:dLbl>
              <c:idx val="3"/>
              <c:layout>
                <c:manualLayout>
                  <c:x val="-4.8908578652290487E-2"/>
                  <c:y val="-0.13746233277933831"/>
                </c:manualLayout>
              </c:layout>
              <c:tx>
                <c:rich>
                  <a:bodyPr/>
                  <a:lstStyle/>
                  <a:p>
                    <a:r>
                      <a:rPr lang="zh-CN" altLang="en-US"/>
                      <a:t>价格问题
</a:t>
                    </a:r>
                    <a:r>
                      <a:rPr lang="en-US" altLang="zh-CN"/>
                      <a:t>10.74%</a:t>
                    </a:r>
                    <a:endParaRPr lang="zh-CN" altLang="en-US"/>
                  </a:p>
                </c:rich>
              </c:tx>
              <c:showCatName val="1"/>
              <c:showPercent val="1"/>
            </c:dLbl>
            <c:dLbl>
              <c:idx val="4"/>
              <c:layout>
                <c:manualLayout>
                  <c:x val="-4.9321836930211221E-2"/>
                  <c:y val="-3.6676384310092751E-3"/>
                </c:manualLayout>
              </c:layout>
              <c:tx>
                <c:rich>
                  <a:bodyPr/>
                  <a:lstStyle/>
                  <a:p>
                    <a:r>
                      <a:rPr lang="zh-CN" altLang="en-US"/>
                      <a:t>计量问题
</a:t>
                    </a:r>
                    <a:r>
                      <a:rPr lang="en-US" altLang="zh-CN"/>
                      <a:t>0.37%</a:t>
                    </a:r>
                    <a:endParaRPr lang="zh-CN" altLang="en-US"/>
                  </a:p>
                </c:rich>
              </c:tx>
              <c:showCatName val="1"/>
              <c:showPercent val="1"/>
            </c:dLbl>
            <c:dLbl>
              <c:idx val="5"/>
              <c:layout>
                <c:manualLayout>
                  <c:x val="0.10362998361705865"/>
                  <c:y val="-0.15591713665549803"/>
                </c:manualLayout>
              </c:layout>
              <c:tx>
                <c:rich>
                  <a:bodyPr/>
                  <a:lstStyle/>
                  <a:p>
                    <a:r>
                      <a:rPr lang="zh-CN" altLang="en-US"/>
                      <a:t>合同问题
</a:t>
                    </a:r>
                    <a:r>
                      <a:rPr lang="en-US" altLang="zh-CN"/>
                      <a:t>11.11%</a:t>
                    </a:r>
                    <a:endParaRPr lang="zh-CN" altLang="en-US"/>
                  </a:p>
                </c:rich>
              </c:tx>
              <c:showCatName val="1"/>
              <c:showPercent val="1"/>
            </c:dLbl>
            <c:dLbl>
              <c:idx val="6"/>
              <c:layout>
                <c:manualLayout>
                  <c:x val="-6.8988622642472104E-3"/>
                  <c:y val="1.4538321118164731E-2"/>
                </c:manualLayout>
              </c:layout>
              <c:tx>
                <c:rich>
                  <a:bodyPr/>
                  <a:lstStyle/>
                  <a:p>
                    <a:r>
                      <a:rPr lang="zh-CN" altLang="en-US"/>
                      <a:t>虚假宣传
</a:t>
                    </a:r>
                    <a:r>
                      <a:rPr lang="en-US" altLang="zh-CN"/>
                      <a:t>1.48%</a:t>
                    </a:r>
                    <a:endParaRPr lang="zh-CN" altLang="en-US"/>
                  </a:p>
                </c:rich>
              </c:tx>
              <c:showCatName val="1"/>
              <c:showPercent val="1"/>
            </c:dLbl>
            <c:dLbl>
              <c:idx val="7"/>
              <c:tx>
                <c:rich>
                  <a:bodyPr/>
                  <a:lstStyle/>
                  <a:p>
                    <a:r>
                      <a:rPr lang="zh-CN" altLang="en-US"/>
                      <a:t>售后服务
</a:t>
                    </a:r>
                    <a:r>
                      <a:rPr lang="en-US" altLang="zh-CN"/>
                      <a:t>11.11%</a:t>
                    </a:r>
                    <a:endParaRPr lang="zh-CN" altLang="en-US"/>
                  </a:p>
                </c:rich>
              </c:tx>
              <c:showCatName val="1"/>
              <c:showPercent val="1"/>
            </c:dLbl>
            <c:dLbl>
              <c:idx val="8"/>
              <c:layout>
                <c:manualLayout>
                  <c:x val="-1.1800819713950568E-2"/>
                  <c:y val="4.3298912895403724E-3"/>
                </c:manualLayout>
              </c:layout>
              <c:tx>
                <c:rich>
                  <a:bodyPr/>
                  <a:lstStyle/>
                  <a:p>
                    <a:r>
                      <a:rPr lang="zh-CN" altLang="en-US"/>
                      <a:t>假冒问题
</a:t>
                    </a:r>
                    <a:r>
                      <a:rPr lang="en-US" altLang="zh-CN"/>
                      <a:t>1.11%</a:t>
                    </a:r>
                    <a:endParaRPr lang="zh-CN" altLang="en-US"/>
                  </a:p>
                </c:rich>
              </c:tx>
              <c:showCatName val="1"/>
              <c:showPercent val="1"/>
            </c:dLbl>
            <c:dLbl>
              <c:idx val="9"/>
              <c:tx>
                <c:rich>
                  <a:bodyPr/>
                  <a:lstStyle/>
                  <a:p>
                    <a:r>
                      <a:rPr lang="zh-CN" altLang="en-US"/>
                      <a:t>其他问题
</a:t>
                    </a:r>
                    <a:r>
                      <a:rPr lang="en-US" altLang="zh-CN"/>
                      <a:t>22.97%</a:t>
                    </a:r>
                    <a:endParaRPr lang="zh-CN" altLang="en-US"/>
                  </a:p>
                </c:rich>
              </c:tx>
              <c:showCatName val="1"/>
              <c:showPercent val="1"/>
            </c:dLbl>
            <c:showCatName val="1"/>
            <c:showPercent val="1"/>
            <c:showLeaderLines val="1"/>
          </c:dLbls>
          <c:cat>
            <c:strRef>
              <c:f>Sheet1!$A$2:$A$11</c:f>
              <c:strCache>
                <c:ptCount val="10"/>
                <c:pt idx="0">
                  <c:v>人格尊严问题</c:v>
                </c:pt>
                <c:pt idx="1">
                  <c:v>质量问题</c:v>
                </c:pt>
                <c:pt idx="2">
                  <c:v>安全问题</c:v>
                </c:pt>
                <c:pt idx="3">
                  <c:v>价格问题</c:v>
                </c:pt>
                <c:pt idx="4">
                  <c:v>计量问题</c:v>
                </c:pt>
                <c:pt idx="5">
                  <c:v>合同问题</c:v>
                </c:pt>
                <c:pt idx="6">
                  <c:v>虚假宣传</c:v>
                </c:pt>
                <c:pt idx="7">
                  <c:v>售后服务</c:v>
                </c:pt>
                <c:pt idx="8">
                  <c:v>假冒问题</c:v>
                </c:pt>
                <c:pt idx="9">
                  <c:v>其他问题</c:v>
                </c:pt>
              </c:strCache>
            </c:strRef>
          </c:cat>
          <c:val>
            <c:numRef>
              <c:f>Sheet1!$B$2:$B$11</c:f>
              <c:numCache>
                <c:formatCode>General</c:formatCode>
                <c:ptCount val="10"/>
                <c:pt idx="0">
                  <c:v>0.37000000000000038</c:v>
                </c:pt>
                <c:pt idx="1">
                  <c:v>38.89</c:v>
                </c:pt>
                <c:pt idx="2">
                  <c:v>2.59</c:v>
                </c:pt>
                <c:pt idx="3">
                  <c:v>10.370000000000006</c:v>
                </c:pt>
                <c:pt idx="4">
                  <c:v>0.37000000000000038</c:v>
                </c:pt>
                <c:pt idx="5">
                  <c:v>10.739999999999998</c:v>
                </c:pt>
                <c:pt idx="6">
                  <c:v>1.48</c:v>
                </c:pt>
                <c:pt idx="7">
                  <c:v>11.11</c:v>
                </c:pt>
                <c:pt idx="8">
                  <c:v>1.1100000000000001</c:v>
                </c:pt>
                <c:pt idx="9">
                  <c:v>22.97</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sz="1400" b="1" i="0" baseline="0">
                <a:latin typeface="楷体" pitchFamily="49" charset="-122"/>
                <a:ea typeface="楷体" pitchFamily="49" charset="-122"/>
              </a:rPr>
              <a:t>图</a:t>
            </a:r>
            <a:r>
              <a:rPr lang="zh-CN" altLang="en-US" sz="1400" b="1" i="0" baseline="0">
                <a:latin typeface="楷体" pitchFamily="49" charset="-122"/>
                <a:ea typeface="楷体" pitchFamily="49" charset="-122"/>
              </a:rPr>
              <a:t>五</a:t>
            </a:r>
            <a:r>
              <a:rPr lang="zh-CN" sz="1400" b="1" i="0" baseline="0">
                <a:latin typeface="楷体" pitchFamily="49" charset="-122"/>
                <a:ea typeface="楷体" pitchFamily="49" charset="-122"/>
              </a:rPr>
              <a:t>：全市受理</a:t>
            </a:r>
            <a:r>
              <a:rPr lang="zh-CN" altLang="en-US" sz="1400" b="1" i="0" baseline="0">
                <a:latin typeface="楷体" pitchFamily="49" charset="-122"/>
                <a:ea typeface="楷体" pitchFamily="49" charset="-122"/>
              </a:rPr>
              <a:t>商品</a:t>
            </a:r>
            <a:r>
              <a:rPr lang="zh-CN" sz="1400" b="1" i="0" baseline="0">
                <a:latin typeface="楷体" pitchFamily="49" charset="-122"/>
                <a:ea typeface="楷体" pitchFamily="49" charset="-122"/>
              </a:rPr>
              <a:t>投诉比例图</a:t>
            </a:r>
            <a:endParaRPr lang="zh-CN" sz="1400">
              <a:latin typeface="楷体" pitchFamily="49" charset="-122"/>
              <a:ea typeface="楷体" pitchFamily="49" charset="-122"/>
            </a:endParaRPr>
          </a:p>
        </c:rich>
      </c:tx>
      <c:layout>
        <c:manualLayout>
          <c:xMode val="edge"/>
          <c:yMode val="edge"/>
          <c:x val="0.20387222873736541"/>
          <c:y val="0"/>
        </c:manualLayout>
      </c:layout>
    </c:title>
    <c:plotArea>
      <c:layout>
        <c:manualLayout>
          <c:layoutTarget val="inner"/>
          <c:xMode val="edge"/>
          <c:yMode val="edge"/>
          <c:x val="0.29626068018093482"/>
          <c:y val="0.18071361709156991"/>
          <c:w val="0.43132339308650464"/>
          <c:h val="0.66033223045816702"/>
        </c:manualLayout>
      </c:layout>
      <c:pieChart>
        <c:varyColors val="1"/>
        <c:ser>
          <c:idx val="0"/>
          <c:order val="0"/>
          <c:tx>
            <c:strRef>
              <c:f>Sheet1!$B$1</c:f>
              <c:strCache>
                <c:ptCount val="1"/>
                <c:pt idx="0">
                  <c:v>图一：全市受理商品类投诉比例图</c:v>
                </c:pt>
              </c:strCache>
            </c:strRef>
          </c:tx>
          <c:dLbls>
            <c:dLbl>
              <c:idx val="0"/>
              <c:layout>
                <c:manualLayout>
                  <c:x val="-0.14368727313341151"/>
                  <c:y val="0.24535315985130163"/>
                </c:manualLayout>
              </c:layout>
              <c:tx>
                <c:rich>
                  <a:bodyPr/>
                  <a:lstStyle/>
                  <a:p>
                    <a:r>
                      <a:rPr lang="zh-CN" altLang="en-US"/>
                      <a:t>家用电子电器类
</a:t>
                    </a:r>
                    <a:r>
                      <a:rPr lang="en-US" altLang="zh-CN"/>
                      <a:t>16.3%</a:t>
                    </a:r>
                  </a:p>
                </c:rich>
              </c:tx>
              <c:showCatName val="1"/>
              <c:showPercent val="1"/>
            </c:dLbl>
            <c:dLbl>
              <c:idx val="1"/>
              <c:layout>
                <c:manualLayout>
                  <c:x val="2.2633606969341774E-2"/>
                  <c:y val="-8.6429958336992518E-2"/>
                </c:manualLayout>
              </c:layout>
              <c:tx>
                <c:rich>
                  <a:bodyPr/>
                  <a:lstStyle/>
                  <a:p>
                    <a:r>
                      <a:rPr lang="zh-CN" altLang="en-US"/>
                      <a:t>首饰及文体用品类
</a:t>
                    </a:r>
                    <a:r>
                      <a:rPr lang="en-US" altLang="zh-CN"/>
                      <a:t>1.48%</a:t>
                    </a:r>
                  </a:p>
                </c:rich>
              </c:tx>
              <c:showCatName val="1"/>
              <c:showPercent val="1"/>
            </c:dLbl>
            <c:dLbl>
              <c:idx val="2"/>
              <c:layout>
                <c:manualLayout>
                  <c:x val="1.6769871319660956E-2"/>
                  <c:y val="5.3919049592485065E-2"/>
                </c:manualLayout>
              </c:layout>
              <c:tx>
                <c:rich>
                  <a:bodyPr/>
                  <a:lstStyle/>
                  <a:p>
                    <a:r>
                      <a:rPr lang="zh-CN" altLang="en-US"/>
                      <a:t>烟、酒和饮料类
</a:t>
                    </a:r>
                    <a:r>
                      <a:rPr lang="en-US" altLang="zh-CN"/>
                      <a:t>1.11%</a:t>
                    </a:r>
                    <a:endParaRPr lang="zh-CN" altLang="en-US"/>
                  </a:p>
                </c:rich>
              </c:tx>
              <c:showCatName val="1"/>
              <c:showPercent val="1"/>
            </c:dLbl>
            <c:dLbl>
              <c:idx val="3"/>
              <c:tx>
                <c:rich>
                  <a:bodyPr/>
                  <a:lstStyle/>
                  <a:p>
                    <a:r>
                      <a:rPr lang="zh-CN" altLang="en-US"/>
                      <a:t>服装鞋帽类
</a:t>
                    </a:r>
                    <a:r>
                      <a:rPr lang="en-US" altLang="zh-CN"/>
                      <a:t>15.56%</a:t>
                    </a:r>
                    <a:endParaRPr lang="zh-CN" altLang="en-US"/>
                  </a:p>
                </c:rich>
              </c:tx>
              <c:showCatName val="1"/>
              <c:showPercent val="1"/>
            </c:dLbl>
            <c:dLbl>
              <c:idx val="4"/>
              <c:layout>
                <c:manualLayout>
                  <c:x val="-0.17031752945775389"/>
                  <c:y val="-2.2496072749269846E-3"/>
                </c:manualLayout>
              </c:layout>
              <c:tx>
                <c:rich>
                  <a:bodyPr/>
                  <a:lstStyle/>
                  <a:p>
                    <a:r>
                      <a:rPr lang="zh-CN" altLang="en-US"/>
                      <a:t>医药及医疗用品类
</a:t>
                    </a:r>
                    <a:r>
                      <a:rPr lang="en-US" altLang="zh-CN"/>
                      <a:t>3.7%</a:t>
                    </a:r>
                  </a:p>
                </c:rich>
              </c:tx>
              <c:showCatName val="1"/>
              <c:showPercent val="1"/>
            </c:dLbl>
            <c:dLbl>
              <c:idx val="5"/>
              <c:layout>
                <c:manualLayout>
                  <c:x val="0.12538512146612543"/>
                  <c:y val="-0.1256855431770719"/>
                </c:manualLayout>
              </c:layout>
              <c:tx>
                <c:rich>
                  <a:bodyPr/>
                  <a:lstStyle/>
                  <a:p>
                    <a:r>
                      <a:rPr lang="zh-CN" altLang="en-US"/>
                      <a:t>食品类
</a:t>
                    </a:r>
                    <a:r>
                      <a:rPr lang="en-US" altLang="zh-CN"/>
                      <a:t>20%</a:t>
                    </a:r>
                  </a:p>
                </c:rich>
              </c:tx>
              <c:showCatName val="1"/>
              <c:showPercent val="1"/>
            </c:dLbl>
            <c:dLbl>
              <c:idx val="6"/>
              <c:layout>
                <c:manualLayout>
                  <c:x val="-7.6522030490869489E-2"/>
                  <c:y val="0.21725712607602451"/>
                </c:manualLayout>
              </c:layout>
              <c:tx>
                <c:rich>
                  <a:bodyPr/>
                  <a:lstStyle/>
                  <a:p>
                    <a:r>
                      <a:rPr lang="zh-CN" altLang="en-US"/>
                      <a:t>房屋及建材类
</a:t>
                    </a:r>
                    <a:r>
                      <a:rPr lang="en-US" altLang="zh-CN"/>
                      <a:t>2.59%</a:t>
                    </a:r>
                  </a:p>
                </c:rich>
              </c:tx>
              <c:showCatName val="1"/>
              <c:showPercent val="1"/>
            </c:dLbl>
            <c:dLbl>
              <c:idx val="7"/>
              <c:layout>
                <c:manualLayout>
                  <c:x val="-0.10372077958340373"/>
                  <c:y val="0.16082080649009783"/>
                </c:manualLayout>
              </c:layout>
              <c:tx>
                <c:rich>
                  <a:bodyPr/>
                  <a:lstStyle/>
                  <a:p>
                    <a:r>
                      <a:rPr lang="zh-CN" altLang="en-US"/>
                      <a:t>日用商品类
</a:t>
                    </a:r>
                    <a:r>
                      <a:rPr lang="en-US" altLang="zh-CN"/>
                      <a:t>7.78%</a:t>
                    </a:r>
                    <a:endParaRPr lang="zh-CN" altLang="en-US"/>
                  </a:p>
                </c:rich>
              </c:tx>
              <c:showCatName val="1"/>
              <c:showPercent val="1"/>
            </c:dLbl>
            <c:dLbl>
              <c:idx val="8"/>
              <c:layout>
                <c:manualLayout>
                  <c:x val="-0.13600848830066511"/>
                  <c:y val="6.7661472385881868E-2"/>
                </c:manualLayout>
              </c:layout>
              <c:tx>
                <c:rich>
                  <a:bodyPr/>
                  <a:lstStyle/>
                  <a:p>
                    <a:r>
                      <a:rPr lang="zh-CN" altLang="en-US"/>
                      <a:t>交通工具类
</a:t>
                    </a:r>
                    <a:r>
                      <a:rPr lang="en-US" altLang="zh-CN"/>
                      <a:t>3.2%</a:t>
                    </a:r>
                  </a:p>
                </c:rich>
              </c:tx>
              <c:showCatName val="1"/>
              <c:showPercent val="1"/>
            </c:dLbl>
            <c:showCatName val="1"/>
            <c:showPercent val="1"/>
            <c:showLeaderLines val="1"/>
          </c:dLbls>
          <c:cat>
            <c:strRef>
              <c:f>Sheet1!$A$2:$A$10</c:f>
              <c:strCache>
                <c:ptCount val="9"/>
                <c:pt idx="0">
                  <c:v>家用电子电器类</c:v>
                </c:pt>
                <c:pt idx="1">
                  <c:v>首饰及文体用品类</c:v>
                </c:pt>
                <c:pt idx="2">
                  <c:v>烟、酒和饮料类</c:v>
                </c:pt>
                <c:pt idx="3">
                  <c:v>服装鞋帽类</c:v>
                </c:pt>
                <c:pt idx="4">
                  <c:v>医药及医疗用品类</c:v>
                </c:pt>
                <c:pt idx="5">
                  <c:v>食品类</c:v>
                </c:pt>
                <c:pt idx="6">
                  <c:v>房屋及建材类</c:v>
                </c:pt>
                <c:pt idx="7">
                  <c:v>日用商品类</c:v>
                </c:pt>
                <c:pt idx="8">
                  <c:v>交通工具类</c:v>
                </c:pt>
              </c:strCache>
            </c:strRef>
          </c:cat>
          <c:val>
            <c:numRef>
              <c:f>Sheet1!$B$2:$B$10</c:f>
              <c:numCache>
                <c:formatCode>General</c:formatCode>
                <c:ptCount val="9"/>
                <c:pt idx="0">
                  <c:v>16.3</c:v>
                </c:pt>
                <c:pt idx="1">
                  <c:v>1.48</c:v>
                </c:pt>
                <c:pt idx="2">
                  <c:v>1.1100000000000001</c:v>
                </c:pt>
                <c:pt idx="3">
                  <c:v>15.56</c:v>
                </c:pt>
                <c:pt idx="4">
                  <c:v>3.7</c:v>
                </c:pt>
                <c:pt idx="5">
                  <c:v>20</c:v>
                </c:pt>
                <c:pt idx="6">
                  <c:v>2.59</c:v>
                </c:pt>
                <c:pt idx="7">
                  <c:v>7.78</c:v>
                </c:pt>
                <c:pt idx="8">
                  <c:v>3.2</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a:latin typeface="楷体" pitchFamily="49" charset="-122"/>
                <a:ea typeface="楷体" pitchFamily="49" charset="-122"/>
              </a:rPr>
              <a:t>图六：全市受理服务类比例图</a:t>
            </a:r>
          </a:p>
        </c:rich>
      </c:tx>
      <c:layout>
        <c:manualLayout>
          <c:xMode val="edge"/>
          <c:yMode val="edge"/>
          <c:x val="0.25054770959241318"/>
          <c:y val="0"/>
        </c:manualLayout>
      </c:layout>
    </c:title>
    <c:plotArea>
      <c:layout>
        <c:manualLayout>
          <c:layoutTarget val="inner"/>
          <c:xMode val="edge"/>
          <c:yMode val="edge"/>
          <c:x val="0.27799746474576448"/>
          <c:y val="0.1718908201490294"/>
          <c:w val="0.44400507050847099"/>
          <c:h val="0.68593972193104347"/>
        </c:manualLayout>
      </c:layout>
      <c:pieChart>
        <c:varyColors val="1"/>
        <c:ser>
          <c:idx val="0"/>
          <c:order val="0"/>
          <c:tx>
            <c:strRef>
              <c:f>Sheet1!$B$1</c:f>
              <c:strCache>
                <c:ptCount val="1"/>
                <c:pt idx="0">
                  <c:v>图二：全市受理服务类比例图</c:v>
                </c:pt>
              </c:strCache>
            </c:strRef>
          </c:tx>
          <c:dLbls>
            <c:dLbl>
              <c:idx val="0"/>
              <c:layout>
                <c:manualLayout>
                  <c:x val="0.20405261967504562"/>
                  <c:y val="6.5694481688241269E-2"/>
                </c:manualLayout>
              </c:layout>
              <c:tx>
                <c:rich>
                  <a:bodyPr/>
                  <a:lstStyle/>
                  <a:p>
                    <a:r>
                      <a:rPr lang="zh-CN" altLang="en-US"/>
                      <a:t>旅游服务类
</a:t>
                    </a:r>
                    <a:r>
                      <a:rPr lang="en-US" altLang="zh-CN"/>
                      <a:t>1.48%</a:t>
                    </a:r>
                    <a:endParaRPr lang="zh-CN" altLang="en-US"/>
                  </a:p>
                </c:rich>
              </c:tx>
              <c:showCatName val="1"/>
              <c:showPercent val="1"/>
            </c:dLbl>
            <c:dLbl>
              <c:idx val="1"/>
              <c:layout>
                <c:manualLayout>
                  <c:x val="0.158386484254599"/>
                  <c:y val="0.20123871512964908"/>
                </c:manualLayout>
              </c:layout>
              <c:tx>
                <c:rich>
                  <a:bodyPr/>
                  <a:lstStyle/>
                  <a:p>
                    <a:r>
                      <a:rPr lang="zh-CN" altLang="en-US"/>
                      <a:t>文化、娱乐、体育服务类
</a:t>
                    </a:r>
                    <a:r>
                      <a:rPr lang="en-US" altLang="zh-CN"/>
                      <a:t>1.48%</a:t>
                    </a:r>
                    <a:endParaRPr lang="zh-CN" altLang="en-US"/>
                  </a:p>
                </c:rich>
              </c:tx>
              <c:showCatName val="1"/>
              <c:showPercent val="1"/>
            </c:dLbl>
            <c:dLbl>
              <c:idx val="2"/>
              <c:tx>
                <c:rich>
                  <a:bodyPr/>
                  <a:lstStyle/>
                  <a:p>
                    <a:r>
                      <a:rPr lang="zh-CN" altLang="en-US"/>
                      <a:t>生活、社会服务类
</a:t>
                    </a:r>
                    <a:r>
                      <a:rPr lang="en-US" altLang="zh-CN"/>
                      <a:t>8.52%</a:t>
                    </a:r>
                  </a:p>
                </c:rich>
              </c:tx>
              <c:showCatName val="1"/>
              <c:showPercent val="1"/>
            </c:dLbl>
            <c:dLbl>
              <c:idx val="3"/>
              <c:layout>
                <c:manualLayout>
                  <c:x val="9.6157681782314514E-2"/>
                  <c:y val="-0.16193032689095671"/>
                </c:manualLayout>
              </c:layout>
              <c:tx>
                <c:rich>
                  <a:bodyPr/>
                  <a:lstStyle/>
                  <a:p>
                    <a:r>
                      <a:rPr lang="zh-CN" altLang="en-US"/>
                      <a:t>邮政业服务类
</a:t>
                    </a:r>
                    <a:r>
                      <a:rPr lang="en-US" altLang="zh-CN"/>
                      <a:t>1.48%</a:t>
                    </a:r>
                    <a:endParaRPr lang="zh-CN" altLang="en-US"/>
                  </a:p>
                </c:rich>
              </c:tx>
              <c:showCatName val="1"/>
              <c:showPercent val="1"/>
            </c:dLbl>
            <c:dLbl>
              <c:idx val="4"/>
              <c:layout>
                <c:manualLayout>
                  <c:x val="0.13216437497551586"/>
                  <c:y val="-6.0635488745724969E-2"/>
                </c:manualLayout>
              </c:layout>
              <c:tx>
                <c:rich>
                  <a:bodyPr/>
                  <a:lstStyle/>
                  <a:p>
                    <a:r>
                      <a:rPr lang="zh-CN" altLang="en-US"/>
                      <a:t>电信服务类
</a:t>
                    </a:r>
                    <a:r>
                      <a:rPr lang="en-US" altLang="zh-CN"/>
                      <a:t>0.37%</a:t>
                    </a:r>
                    <a:endParaRPr lang="zh-CN" altLang="en-US"/>
                  </a:p>
                </c:rich>
              </c:tx>
              <c:showCatName val="1"/>
              <c:showPercent val="1"/>
            </c:dLbl>
            <c:dLbl>
              <c:idx val="5"/>
              <c:layout>
                <c:manualLayout>
                  <c:x val="-4.891403499935657E-3"/>
                  <c:y val="0"/>
                </c:manualLayout>
              </c:layout>
              <c:tx>
                <c:rich>
                  <a:bodyPr/>
                  <a:lstStyle/>
                  <a:p>
                    <a:r>
                      <a:rPr lang="zh-CN" altLang="en-US"/>
                      <a:t>互联网服务类
</a:t>
                    </a:r>
                    <a:r>
                      <a:rPr lang="en-US" altLang="zh-CN"/>
                      <a:t>0.74%</a:t>
                    </a:r>
                    <a:endParaRPr lang="zh-CN" altLang="en-US"/>
                  </a:p>
                </c:rich>
              </c:tx>
              <c:showCatName val="1"/>
              <c:showPercent val="1"/>
            </c:dLbl>
            <c:dLbl>
              <c:idx val="6"/>
              <c:tx>
                <c:rich>
                  <a:bodyPr/>
                  <a:lstStyle/>
                  <a:p>
                    <a:r>
                      <a:rPr lang="zh-CN" altLang="en-US"/>
                      <a:t>其他商品和服务类
</a:t>
                    </a:r>
                    <a:r>
                      <a:rPr lang="en-US" altLang="zh-CN"/>
                      <a:t>10%</a:t>
                    </a:r>
                    <a:endParaRPr lang="zh-CN" altLang="en-US"/>
                  </a:p>
                </c:rich>
              </c:tx>
              <c:showCatName val="1"/>
              <c:showPercent val="1"/>
            </c:dLbl>
            <c:dLbl>
              <c:idx val="7"/>
              <c:layout>
                <c:manualLayout>
                  <c:x val="-3.340434149138171E-2"/>
                  <c:y val="0.18342605007191512"/>
                </c:manualLayout>
              </c:layout>
              <c:tx>
                <c:rich>
                  <a:bodyPr/>
                  <a:lstStyle/>
                  <a:p>
                    <a:r>
                      <a:rPr lang="zh-CN" altLang="en-US"/>
                      <a:t>公共设施服务类
</a:t>
                    </a:r>
                    <a:r>
                      <a:rPr lang="en-US" altLang="zh-CN"/>
                      <a:t>1.11%</a:t>
                    </a:r>
                  </a:p>
                </c:rich>
              </c:tx>
              <c:showCatName val="1"/>
              <c:showPercent val="1"/>
            </c:dLbl>
            <c:dLbl>
              <c:idx val="8"/>
              <c:layout>
                <c:manualLayout>
                  <c:x val="-8.9476590977230264E-2"/>
                  <c:y val="7.0507951211980863E-2"/>
                </c:manualLayout>
              </c:layout>
              <c:tx>
                <c:rich>
                  <a:bodyPr/>
                  <a:lstStyle/>
                  <a:p>
                    <a:r>
                      <a:rPr lang="zh-CN" altLang="en-US"/>
                      <a:t>房屋装修及物业服务类
</a:t>
                    </a:r>
                    <a:r>
                      <a:rPr lang="en-US" altLang="zh-CN"/>
                      <a:t>0.37%</a:t>
                    </a:r>
                    <a:endParaRPr lang="zh-CN" altLang="en-US"/>
                  </a:p>
                </c:rich>
              </c:tx>
              <c:showCatName val="1"/>
              <c:showPercent val="1"/>
            </c:dLbl>
            <c:dLbl>
              <c:idx val="9"/>
              <c:layout>
                <c:manualLayout>
                  <c:x val="-3.7488316007212581E-3"/>
                  <c:y val="-4.5167759602805072E-2"/>
                </c:manualLayout>
              </c:layout>
              <c:tx>
                <c:rich>
                  <a:bodyPr/>
                  <a:lstStyle/>
                  <a:p>
                    <a:r>
                      <a:rPr lang="zh-CN" altLang="en-US"/>
                      <a:t>售后服务类
</a:t>
                    </a:r>
                    <a:r>
                      <a:rPr lang="en-US" altLang="zh-CN"/>
                      <a:t>0.37%</a:t>
                    </a:r>
                    <a:endParaRPr lang="zh-CN" altLang="en-US"/>
                  </a:p>
                </c:rich>
              </c:tx>
              <c:showCatName val="1"/>
              <c:showPercent val="1"/>
            </c:dLbl>
            <c:dLbl>
              <c:idx val="10"/>
              <c:layout>
                <c:manualLayout>
                  <c:x val="9.4010803759750669E-2"/>
                  <c:y val="0.16438762359006198"/>
                </c:manualLayout>
              </c:layout>
              <c:tx>
                <c:rich>
                  <a:bodyPr/>
                  <a:lstStyle/>
                  <a:p>
                    <a:r>
                      <a:rPr lang="zh-CN" altLang="en-US"/>
                      <a:t>金融服务类
</a:t>
                    </a:r>
                    <a:r>
                      <a:rPr lang="en-US" altLang="zh-CN"/>
                      <a:t>4.08%</a:t>
                    </a:r>
                    <a:endParaRPr lang="zh-CN" altLang="en-US"/>
                  </a:p>
                </c:rich>
              </c:tx>
              <c:showCatName val="1"/>
              <c:showPercent val="1"/>
            </c:dLbl>
            <c:showCatName val="1"/>
            <c:showPercent val="1"/>
            <c:showLeaderLines val="1"/>
          </c:dLbls>
          <c:cat>
            <c:strRef>
              <c:f>Sheet1!$A$2:$A$12</c:f>
              <c:strCache>
                <c:ptCount val="11"/>
                <c:pt idx="0">
                  <c:v>旅游服务类</c:v>
                </c:pt>
                <c:pt idx="1">
                  <c:v>文化、娱乐、体育服务类</c:v>
                </c:pt>
                <c:pt idx="2">
                  <c:v>生活、社会服务类</c:v>
                </c:pt>
                <c:pt idx="3">
                  <c:v>邮政业服务类</c:v>
                </c:pt>
                <c:pt idx="4">
                  <c:v>电信服务类</c:v>
                </c:pt>
                <c:pt idx="5">
                  <c:v>互联网服务类</c:v>
                </c:pt>
                <c:pt idx="6">
                  <c:v>其他商品和服务类</c:v>
                </c:pt>
                <c:pt idx="7">
                  <c:v>公共设施服务类</c:v>
                </c:pt>
                <c:pt idx="8">
                  <c:v>房屋装修及物业服务类</c:v>
                </c:pt>
                <c:pt idx="9">
                  <c:v>售后服务类</c:v>
                </c:pt>
                <c:pt idx="10">
                  <c:v>金融服务类</c:v>
                </c:pt>
              </c:strCache>
            </c:strRef>
          </c:cat>
          <c:val>
            <c:numRef>
              <c:f>Sheet1!$B$2:$B$12</c:f>
              <c:numCache>
                <c:formatCode>General</c:formatCode>
                <c:ptCount val="11"/>
                <c:pt idx="0">
                  <c:v>1.48</c:v>
                </c:pt>
                <c:pt idx="1">
                  <c:v>1.48</c:v>
                </c:pt>
                <c:pt idx="2">
                  <c:v>8.52</c:v>
                </c:pt>
                <c:pt idx="3">
                  <c:v>1.48</c:v>
                </c:pt>
                <c:pt idx="4">
                  <c:v>0.37000000000000038</c:v>
                </c:pt>
                <c:pt idx="5">
                  <c:v>0.74000000000000254</c:v>
                </c:pt>
                <c:pt idx="6">
                  <c:v>10</c:v>
                </c:pt>
                <c:pt idx="7">
                  <c:v>1.1100000000000001</c:v>
                </c:pt>
                <c:pt idx="8">
                  <c:v>0.37000000000000038</c:v>
                </c:pt>
                <c:pt idx="9">
                  <c:v>0.37000000000000038</c:v>
                </c:pt>
                <c:pt idx="10">
                  <c:v>4.08</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B81D-5CAF-4465-AD0D-D63C8FC8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18</Pages>
  <Words>1287</Words>
  <Characters>7341</Characters>
  <Application>Microsoft Office Word</Application>
  <DocSecurity>0</DocSecurity>
  <Lines>61</Lines>
  <Paragraphs>17</Paragraphs>
  <ScaleCrop>false</ScaleCrop>
  <Company>P R C</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章婷婷</cp:lastModifiedBy>
  <cp:revision>63</cp:revision>
  <cp:lastPrinted>2019-07-10T08:08:00Z</cp:lastPrinted>
  <dcterms:created xsi:type="dcterms:W3CDTF">2018-06-29T03:09:00Z</dcterms:created>
  <dcterms:modified xsi:type="dcterms:W3CDTF">2019-07-15T08:33:00Z</dcterms:modified>
</cp:coreProperties>
</file>