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C494BC" w14:textId="77777777" w:rsidR="002F63B0" w:rsidRDefault="002F63B0" w:rsidP="002F63B0">
      <w:pPr>
        <w:widowControl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附件4</w:t>
      </w:r>
    </w:p>
    <w:p w14:paraId="208AE364" w14:textId="77777777" w:rsidR="002F63B0" w:rsidRDefault="002F63B0" w:rsidP="002F63B0">
      <w:pPr>
        <w:widowControl/>
        <w:jc w:val="center"/>
        <w:rPr>
          <w:rFonts w:ascii="黑体" w:eastAsia="黑体" w:hAnsi="黑体"/>
          <w:sz w:val="32"/>
          <w:szCs w:val="32"/>
        </w:rPr>
      </w:pPr>
    </w:p>
    <w:p w14:paraId="0B4226CF" w14:textId="77777777" w:rsidR="002F63B0" w:rsidRPr="00125A81" w:rsidRDefault="002F63B0" w:rsidP="002F63B0">
      <w:pPr>
        <w:widowControl/>
        <w:jc w:val="center"/>
        <w:rPr>
          <w:rFonts w:ascii="宋体" w:eastAsia="宋体" w:hAnsi="宋体"/>
          <w:b/>
          <w:bCs/>
          <w:sz w:val="32"/>
          <w:szCs w:val="32"/>
        </w:rPr>
      </w:pPr>
      <w:r w:rsidRPr="00125A81">
        <w:rPr>
          <w:rFonts w:ascii="宋体" w:eastAsia="宋体" w:hAnsi="宋体" w:hint="eastAsia"/>
          <w:b/>
          <w:bCs/>
          <w:sz w:val="32"/>
          <w:szCs w:val="32"/>
        </w:rPr>
        <w:t>消费纠纷处理制度承诺书</w:t>
      </w:r>
    </w:p>
    <w:p w14:paraId="03D77E83" w14:textId="77777777" w:rsidR="002F63B0" w:rsidRDefault="002F63B0" w:rsidP="002F63B0">
      <w:pPr>
        <w:widowControl/>
        <w:jc w:val="center"/>
        <w:rPr>
          <w:rFonts w:ascii="宋体" w:eastAsia="宋体" w:hAnsi="宋体"/>
          <w:b/>
          <w:bCs/>
          <w:sz w:val="44"/>
          <w:szCs w:val="44"/>
        </w:rPr>
      </w:pPr>
    </w:p>
    <w:tbl>
      <w:tblPr>
        <w:tblStyle w:val="2"/>
        <w:tblW w:w="93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7501"/>
      </w:tblGrid>
      <w:tr w:rsidR="002F63B0" w:rsidRPr="00DF5AB3" w14:paraId="7FB2DEE0" w14:textId="77777777" w:rsidTr="002F6A3C">
        <w:trPr>
          <w:trHeight w:val="528"/>
          <w:tblHeader/>
          <w:jc w:val="center"/>
        </w:trPr>
        <w:tc>
          <w:tcPr>
            <w:tcW w:w="1833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1D1A9D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序号</w:t>
            </w:r>
          </w:p>
        </w:tc>
        <w:tc>
          <w:tcPr>
            <w:tcW w:w="7501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92ED9F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承诺内容</w:t>
            </w:r>
          </w:p>
        </w:tc>
      </w:tr>
      <w:tr w:rsidR="002F63B0" w:rsidRPr="00DF5AB3" w14:paraId="155CAE0C" w14:textId="77777777" w:rsidTr="002F6A3C">
        <w:trPr>
          <w:trHeight w:val="865"/>
          <w:jc w:val="center"/>
        </w:trPr>
        <w:tc>
          <w:tcPr>
            <w:tcW w:w="183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C1D29B8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1</w:t>
            </w:r>
          </w:p>
        </w:tc>
        <w:tc>
          <w:tcPr>
            <w:tcW w:w="7501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55D63283" w14:textId="77777777" w:rsidR="002F63B0" w:rsidRPr="00DF5AB3" w:rsidRDefault="002F63B0" w:rsidP="002F6A3C">
            <w:pPr>
              <w:widowControl/>
              <w:autoSpaceDE w:val="0"/>
              <w:autoSpaceDN w:val="0"/>
              <w:ind w:firstLineChars="100" w:firstLine="180"/>
              <w:jc w:val="left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秉承对消费者负责的态度，积极履行消费纠纷第一责任人的义务，认真做好消费纠纷处理工作。</w:t>
            </w:r>
          </w:p>
        </w:tc>
      </w:tr>
      <w:tr w:rsidR="002F63B0" w:rsidRPr="00DF5AB3" w14:paraId="1F2C6E12" w14:textId="77777777" w:rsidTr="002F6A3C">
        <w:trPr>
          <w:trHeight w:val="865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1F8DCFC3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2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1E6837AB" w14:textId="77777777" w:rsidR="002F63B0" w:rsidRPr="00DF5AB3" w:rsidRDefault="002F63B0" w:rsidP="002F6A3C">
            <w:pPr>
              <w:widowControl/>
              <w:autoSpaceDE w:val="0"/>
              <w:autoSpaceDN w:val="0"/>
              <w:ind w:firstLineChars="100" w:firstLine="180"/>
              <w:jc w:val="left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建立健全受理和处理程序，明确受理、处理、审核、反馈、归档等基本工作程序。对消费者诉求，主动协调沟通，及时和解消费纠纷，力争纠纷</w:t>
            </w:r>
            <w:proofErr w:type="gramStart"/>
            <w:r w:rsidRPr="00DF5AB3">
              <w:rPr>
                <w:rFonts w:ascii="宋体" w:hAnsi="宋体" w:hint="eastAsia"/>
                <w:sz w:val="18"/>
                <w:szCs w:val="18"/>
              </w:rPr>
              <w:t>不</w:t>
            </w:r>
            <w:proofErr w:type="gramEnd"/>
            <w:r w:rsidRPr="00DF5AB3">
              <w:rPr>
                <w:rFonts w:ascii="宋体" w:hAnsi="宋体" w:hint="eastAsia"/>
                <w:sz w:val="18"/>
                <w:szCs w:val="18"/>
              </w:rPr>
              <w:t>出店。</w:t>
            </w:r>
          </w:p>
        </w:tc>
      </w:tr>
      <w:tr w:rsidR="002F63B0" w:rsidRPr="00DF5AB3" w14:paraId="6CC0E1BF" w14:textId="77777777" w:rsidTr="002F6A3C">
        <w:trPr>
          <w:trHeight w:val="865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06875EF1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3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1251F216" w14:textId="77777777" w:rsidR="002F63B0" w:rsidRPr="00DF5AB3" w:rsidRDefault="002F63B0" w:rsidP="002F6A3C">
            <w:pPr>
              <w:widowControl/>
              <w:autoSpaceDE w:val="0"/>
              <w:autoSpaceDN w:val="0"/>
              <w:ind w:firstLineChars="100" w:firstLine="180"/>
              <w:jc w:val="left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消费者直接投诉到有关行政部门、消费者权益保护委员会的，经营者应积极主动配合，及时妥善处理消费纠纷，并向相关部门报告处理结果。</w:t>
            </w:r>
          </w:p>
        </w:tc>
      </w:tr>
      <w:tr w:rsidR="002F63B0" w:rsidRPr="00DF5AB3" w14:paraId="668E25ED" w14:textId="77777777" w:rsidTr="002F6A3C">
        <w:trPr>
          <w:trHeight w:val="865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3EA15F96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4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4FDCD96E" w14:textId="77777777" w:rsidR="002F63B0" w:rsidRPr="00DF5AB3" w:rsidRDefault="002F63B0" w:rsidP="002F6A3C">
            <w:pPr>
              <w:widowControl/>
              <w:autoSpaceDE w:val="0"/>
              <w:autoSpaceDN w:val="0"/>
              <w:ind w:firstLineChars="100" w:firstLine="180"/>
              <w:jc w:val="left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根据消费者投诉情况，有针对性地加强和完善内部经营管理，建立长效管理机制，切实履行消费维权的社会责任。</w:t>
            </w:r>
          </w:p>
        </w:tc>
      </w:tr>
      <w:tr w:rsidR="002F63B0" w:rsidRPr="00DF5AB3" w14:paraId="74FADC6C" w14:textId="77777777" w:rsidTr="002F6A3C">
        <w:trPr>
          <w:trHeight w:val="865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7651F48C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>5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411F9DF0" w14:textId="77777777" w:rsidR="002F63B0" w:rsidRPr="00DF5AB3" w:rsidRDefault="002F63B0" w:rsidP="002F6A3C">
            <w:pPr>
              <w:widowControl/>
              <w:autoSpaceDE w:val="0"/>
              <w:autoSpaceDN w:val="0"/>
              <w:ind w:firstLineChars="100" w:firstLine="180"/>
              <w:jc w:val="left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建立并执行和解制度，定期通过安徽放心消费创建网站的示范单位后台</w:t>
            </w:r>
            <w:r w:rsidRPr="00DF5AB3">
              <w:rPr>
                <w:rFonts w:ascii="宋体" w:hAnsi="Times New Roman" w:hint="eastAsia"/>
                <w:sz w:val="18"/>
                <w:szCs w:val="18"/>
              </w:rPr>
              <w:t>报送消费纠纷和解数据。</w:t>
            </w:r>
          </w:p>
        </w:tc>
      </w:tr>
      <w:tr w:rsidR="002F63B0" w:rsidRPr="00DF5AB3" w14:paraId="75301722" w14:textId="77777777" w:rsidTr="002F6A3C">
        <w:trPr>
          <w:trHeight w:val="2961"/>
          <w:jc w:val="center"/>
        </w:trPr>
        <w:tc>
          <w:tcPr>
            <w:tcW w:w="1833" w:type="dxa"/>
            <w:shd w:val="clear" w:color="auto" w:fill="auto"/>
            <w:vAlign w:val="center"/>
          </w:tcPr>
          <w:p w14:paraId="56E70C13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申报单位</w:t>
            </w:r>
          </w:p>
          <w:p w14:paraId="78C72405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>履行承诺说明</w:t>
            </w:r>
          </w:p>
        </w:tc>
        <w:tc>
          <w:tcPr>
            <w:tcW w:w="7501" w:type="dxa"/>
            <w:shd w:val="clear" w:color="auto" w:fill="auto"/>
            <w:vAlign w:val="center"/>
          </w:tcPr>
          <w:p w14:paraId="0ABDBBF8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2BE0DF27" w14:textId="77777777" w:rsidR="002F63B0" w:rsidRPr="00DF5AB3" w:rsidRDefault="002F63B0" w:rsidP="002F6A3C">
            <w:pPr>
              <w:widowControl/>
              <w:autoSpaceDE w:val="0"/>
              <w:autoSpaceDN w:val="0"/>
              <w:rPr>
                <w:rFonts w:ascii="宋体" w:hAnsi="Times New Roman"/>
                <w:sz w:val="18"/>
              </w:rPr>
            </w:pPr>
          </w:p>
          <w:p w14:paraId="6CDDAEA3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0F818A65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77A6FCCF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5C3D9346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4147CADB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7A3E1902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3B525FAE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622D7D16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</w:p>
          <w:p w14:paraId="06249DE5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DF5AB3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 w:rsidRPr="00DF5AB3">
              <w:rPr>
                <w:rFonts w:ascii="宋体" w:hAnsi="宋体"/>
                <w:sz w:val="18"/>
                <w:szCs w:val="18"/>
              </w:rPr>
              <w:t xml:space="preserve">                                       </w:t>
            </w:r>
            <w:r w:rsidRPr="00DF5AB3">
              <w:rPr>
                <w:rFonts w:ascii="宋体" w:hAnsi="宋体" w:hint="eastAsia"/>
                <w:sz w:val="18"/>
                <w:szCs w:val="18"/>
              </w:rPr>
              <w:t xml:space="preserve">单位盖章： </w:t>
            </w:r>
          </w:p>
          <w:p w14:paraId="45CA190E" w14:textId="77777777" w:rsidR="002F63B0" w:rsidRPr="00DF5AB3" w:rsidRDefault="002F63B0" w:rsidP="002F6A3C">
            <w:pPr>
              <w:widowControl/>
              <w:autoSpaceDE w:val="0"/>
              <w:autoSpaceDN w:val="0"/>
              <w:jc w:val="center"/>
              <w:rPr>
                <w:rFonts w:ascii="宋体" w:hAnsi="Times New Roman"/>
                <w:sz w:val="18"/>
              </w:rPr>
            </w:pPr>
            <w:r w:rsidRPr="00DF5AB3">
              <w:rPr>
                <w:rFonts w:ascii="宋体" w:hAnsi="Times New Roman" w:hint="eastAsia"/>
                <w:sz w:val="18"/>
              </w:rPr>
              <w:t xml:space="preserve"> </w:t>
            </w:r>
            <w:r w:rsidRPr="00DF5AB3">
              <w:rPr>
                <w:rFonts w:ascii="宋体" w:hAnsi="Times New Roman"/>
                <w:sz w:val="18"/>
              </w:rPr>
              <w:t xml:space="preserve">                                         </w:t>
            </w:r>
            <w:r w:rsidRPr="00DF5AB3">
              <w:rPr>
                <w:rFonts w:ascii="宋体" w:hAnsi="Times New Roman" w:hint="eastAsia"/>
                <w:sz w:val="18"/>
              </w:rPr>
              <w:t xml:space="preserve">年 </w:t>
            </w:r>
            <w:r w:rsidRPr="00DF5AB3">
              <w:rPr>
                <w:rFonts w:ascii="宋体" w:hAnsi="Times New Roman"/>
                <w:sz w:val="18"/>
              </w:rPr>
              <w:t xml:space="preserve">  </w:t>
            </w:r>
            <w:r w:rsidRPr="00DF5AB3">
              <w:rPr>
                <w:rFonts w:ascii="宋体" w:hAnsi="Times New Roman" w:hint="eastAsia"/>
                <w:sz w:val="18"/>
              </w:rPr>
              <w:t xml:space="preserve">月 </w:t>
            </w:r>
            <w:r w:rsidRPr="00DF5AB3">
              <w:rPr>
                <w:rFonts w:ascii="宋体" w:hAnsi="Times New Roman"/>
                <w:sz w:val="18"/>
              </w:rPr>
              <w:t xml:space="preserve">  </w:t>
            </w:r>
            <w:r w:rsidRPr="00DF5AB3">
              <w:rPr>
                <w:rFonts w:ascii="宋体" w:hAnsi="Times New Roman" w:hint="eastAsia"/>
                <w:sz w:val="18"/>
              </w:rPr>
              <w:t>日</w:t>
            </w:r>
          </w:p>
        </w:tc>
      </w:tr>
    </w:tbl>
    <w:p w14:paraId="3ADCE53E" w14:textId="77777777" w:rsidR="00125087" w:rsidRDefault="00125087"/>
    <w:sectPr w:rsidR="001250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C8DEA" w14:textId="77777777" w:rsidR="006364D5" w:rsidRDefault="006364D5" w:rsidP="002F63B0">
      <w:r>
        <w:separator/>
      </w:r>
    </w:p>
  </w:endnote>
  <w:endnote w:type="continuationSeparator" w:id="0">
    <w:p w14:paraId="58E2BA91" w14:textId="77777777" w:rsidR="006364D5" w:rsidRDefault="006364D5" w:rsidP="002F6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F7CA15" w14:textId="77777777" w:rsidR="006364D5" w:rsidRDefault="006364D5" w:rsidP="002F63B0">
      <w:r>
        <w:separator/>
      </w:r>
    </w:p>
  </w:footnote>
  <w:footnote w:type="continuationSeparator" w:id="0">
    <w:p w14:paraId="79DDAACC" w14:textId="77777777" w:rsidR="006364D5" w:rsidRDefault="006364D5" w:rsidP="002F6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8B"/>
    <w:rsid w:val="00125087"/>
    <w:rsid w:val="002F63B0"/>
    <w:rsid w:val="0052618B"/>
    <w:rsid w:val="0063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EE910F-B62E-4F03-8208-A450863C6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3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6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6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63B0"/>
    <w:rPr>
      <w:sz w:val="18"/>
      <w:szCs w:val="18"/>
    </w:rPr>
  </w:style>
  <w:style w:type="table" w:customStyle="1" w:styleId="2">
    <w:name w:val="网格型2"/>
    <w:basedOn w:val="a1"/>
    <w:next w:val="a7"/>
    <w:uiPriority w:val="99"/>
    <w:qFormat/>
    <w:rsid w:val="002F63B0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2F63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肖 伟</dc:creator>
  <cp:keywords/>
  <dc:description/>
  <cp:lastModifiedBy>肖 伟</cp:lastModifiedBy>
  <cp:revision>2</cp:revision>
  <dcterms:created xsi:type="dcterms:W3CDTF">2022-05-31T02:22:00Z</dcterms:created>
  <dcterms:modified xsi:type="dcterms:W3CDTF">2022-05-31T02:23:00Z</dcterms:modified>
</cp:coreProperties>
</file>